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D5" w:rsidRPr="00B637D5" w:rsidRDefault="00B637D5" w:rsidP="00B637D5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1527810</wp:posOffset>
                </wp:positionV>
                <wp:extent cx="4714875" cy="2952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295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7D5" w:rsidRPr="00B637D5" w:rsidRDefault="00B637D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14.12.2018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B637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39-</w:t>
                            </w:r>
                            <w:r w:rsidR="00B92B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5.05pt;margin-top:120.3pt;width:371.2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B637D5" w:rsidRPr="00B637D5" w:rsidRDefault="00B637D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14.12.2018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B637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39-</w:t>
                      </w:r>
                      <w:r w:rsidR="00B92B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446</w:t>
                      </w:r>
                    </w:p>
                  </w:txbxContent>
                </v:textbox>
              </v:shape>
            </w:pict>
          </mc:Fallback>
        </mc:AlternateContent>
      </w:r>
      <w:r w:rsidRPr="00E07EE6">
        <w:rPr>
          <w:noProof/>
          <w:lang w:eastAsia="ru-RU"/>
        </w:rPr>
        <w:drawing>
          <wp:inline distT="0" distB="0" distL="0" distR="0" wp14:anchorId="6A1481D5" wp14:editId="2FC5C4E9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7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37D5" w:rsidRDefault="00B637D5" w:rsidP="00B637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637D5" w:rsidRPr="00B637D5" w:rsidRDefault="00B637D5" w:rsidP="00B637D5">
      <w:pPr>
        <w:widowControl w:val="0"/>
        <w:spacing w:after="0" w:line="240" w:lineRule="auto"/>
        <w:ind w:left="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Положения о порядке организации и проведении </w:t>
      </w:r>
    </w:p>
    <w:p w:rsidR="00B637D5" w:rsidRPr="00B637D5" w:rsidRDefault="00B637D5" w:rsidP="00B637D5">
      <w:pPr>
        <w:widowControl w:val="0"/>
        <w:spacing w:after="0" w:line="240" w:lineRule="auto"/>
        <w:ind w:left="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общественных обсуждений по оценке </w:t>
      </w:r>
      <w:proofErr w:type="gramStart"/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воздействия</w:t>
      </w:r>
      <w:proofErr w:type="gramEnd"/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окружающую среду намечаемой хозяйственной и иной деятельности на территории </w:t>
      </w:r>
    </w:p>
    <w:p w:rsidR="00B637D5" w:rsidRPr="00B637D5" w:rsidRDefault="00B637D5" w:rsidP="00B637D5">
      <w:pPr>
        <w:widowControl w:val="0"/>
        <w:spacing w:after="0" w:line="240" w:lineRule="auto"/>
        <w:ind w:left="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Верхнеуслонского</w:t>
      </w: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</w:p>
    <w:p w:rsidR="00B637D5" w:rsidRPr="00B637D5" w:rsidRDefault="00B637D5" w:rsidP="00B637D5">
      <w:pPr>
        <w:widowControl w:val="0"/>
        <w:spacing w:after="0" w:line="240" w:lineRule="auto"/>
        <w:ind w:left="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B637D5" w:rsidRDefault="00B637D5" w:rsidP="00B637D5">
      <w:pPr>
        <w:widowControl w:val="0"/>
        <w:spacing w:after="0" w:line="240" w:lineRule="auto"/>
        <w:ind w:left="40" w:right="20" w:firstLine="720"/>
        <w:jc w:val="both"/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 Федеральными законами от 23 ноября 1995 года № 174-ФЗ «Об экологической экспертизе», </w:t>
      </w:r>
      <w:r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10 января 2002 года № 7-ФЗ «Об охране окружающей среды», </w:t>
      </w:r>
      <w:r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6 октября 2003 года № 131-ФЗ «Об общих принципах организации местного самоуправления в Российской Федерации», приказом </w:t>
      </w:r>
      <w:proofErr w:type="spellStart"/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Госкомэкологии</w:t>
      </w:r>
      <w:proofErr w:type="spellEnd"/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16 мая 2000 года № 372 «Об утверждении Положения об оценке воздействия намечаемой хозяйственной и иной деятельности на окружающую среду</w:t>
      </w:r>
      <w:proofErr w:type="gramEnd"/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 в Российской Федерации», </w:t>
      </w:r>
    </w:p>
    <w:p w:rsidR="00B637D5" w:rsidRPr="00B637D5" w:rsidRDefault="00B637D5" w:rsidP="00B637D5">
      <w:pPr>
        <w:widowControl w:val="0"/>
        <w:spacing w:after="0" w:line="240" w:lineRule="auto"/>
        <w:ind w:left="40" w:right="20" w:firstLine="7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Совет</w:t>
      </w:r>
    </w:p>
    <w:p w:rsidR="00B637D5" w:rsidRPr="00B637D5" w:rsidRDefault="00B637D5" w:rsidP="00B637D5">
      <w:pPr>
        <w:widowControl w:val="0"/>
        <w:spacing w:after="0" w:line="240" w:lineRule="auto"/>
        <w:ind w:left="40" w:right="20" w:firstLine="7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Верхнеуслонского муниципального района</w:t>
      </w:r>
    </w:p>
    <w:p w:rsidR="00B637D5" w:rsidRPr="00B637D5" w:rsidRDefault="00B637D5" w:rsidP="00B637D5">
      <w:pPr>
        <w:widowControl w:val="0"/>
        <w:spacing w:after="0" w:line="240" w:lineRule="auto"/>
        <w:ind w:left="40" w:right="20" w:firstLine="720"/>
        <w:jc w:val="center"/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Республики Татарстан </w:t>
      </w:r>
    </w:p>
    <w:p w:rsidR="00B637D5" w:rsidRPr="00B637D5" w:rsidRDefault="00B637D5" w:rsidP="00B637D5">
      <w:pPr>
        <w:widowControl w:val="0"/>
        <w:spacing w:after="0" w:line="240" w:lineRule="auto"/>
        <w:ind w:left="40" w:right="20" w:firstLine="7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B637D5">
        <w:rPr>
          <w:rFonts w:ascii="Times New Roman" w:eastAsia="Sylfaen" w:hAnsi="Times New Roman" w:cs="Times New Roman"/>
          <w:b/>
          <w:color w:val="000000"/>
          <w:sz w:val="28"/>
          <w:szCs w:val="28"/>
          <w:shd w:val="clear" w:color="auto" w:fill="FFFFFF"/>
        </w:rPr>
        <w:t>решил:</w:t>
      </w:r>
    </w:p>
    <w:p w:rsidR="00B637D5" w:rsidRPr="00B637D5" w:rsidRDefault="00B637D5" w:rsidP="00B637D5">
      <w:pPr>
        <w:widowControl w:val="0"/>
        <w:numPr>
          <w:ilvl w:val="0"/>
          <w:numId w:val="1"/>
        </w:numPr>
        <w:tabs>
          <w:tab w:val="left" w:pos="1218"/>
        </w:tabs>
        <w:spacing w:after="0" w:line="240" w:lineRule="auto"/>
        <w:ind w:left="4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Положение о порядке организации и проведении общественных обсуждений по оценке </w:t>
      </w:r>
      <w:proofErr w:type="gramStart"/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воздействия</w:t>
      </w:r>
      <w:proofErr w:type="gramEnd"/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 на окружающую среду намечаемой хозяйственной и иной деятельности на территории </w:t>
      </w:r>
      <w:r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>Верхнеуслонского</w:t>
      </w:r>
      <w:r w:rsidRPr="00B637D5">
        <w:rPr>
          <w:rFonts w:ascii="Times New Roman" w:eastAsia="Sylfae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Республики Татарстан согласно приложению.</w:t>
      </w:r>
    </w:p>
    <w:p w:rsidR="00B637D5" w:rsidRPr="00B637D5" w:rsidRDefault="00B637D5" w:rsidP="00B637D5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 w:rsidRPr="00B637D5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B637D5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настоящее решение на официальном портале правовой информации Республики Татарстан и на официальном сайте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Верхнеуслонского</w:t>
      </w:r>
      <w:r w:rsidRPr="00B637D5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муниципального района. </w:t>
      </w:r>
    </w:p>
    <w:p w:rsidR="00B637D5" w:rsidRPr="00B637D5" w:rsidRDefault="00B637D5" w:rsidP="00B637D5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3</w:t>
      </w:r>
      <w:r w:rsidRPr="00B637D5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. </w:t>
      </w:r>
      <w:proofErr w:type="gramStart"/>
      <w:r w:rsidRPr="00B637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637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Верхнеуслонского</w:t>
      </w:r>
      <w:r w:rsidRPr="00B637D5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637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B637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законности, правопорядку и регламенту.</w:t>
      </w:r>
    </w:p>
    <w:p w:rsidR="00B637D5" w:rsidRPr="00B637D5" w:rsidRDefault="00B637D5" w:rsidP="00B637D5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B637D5" w:rsidRDefault="00B637D5" w:rsidP="00B637D5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B637D5" w:rsidRPr="00B637D5" w:rsidRDefault="00B637D5" w:rsidP="00B637D5">
      <w:pPr>
        <w:widowControl w:val="0"/>
        <w:spacing w:after="0" w:line="240" w:lineRule="auto"/>
        <w:ind w:firstLine="720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206BA7" w:rsidRPr="00156618" w:rsidRDefault="00206BA7" w:rsidP="00206B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Заместитель председателя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206BA7" w:rsidRDefault="00206BA7" w:rsidP="0020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206BA7" w:rsidRPr="00156618" w:rsidRDefault="00206BA7" w:rsidP="0020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Верхнеуслонского </w:t>
      </w:r>
    </w:p>
    <w:p w:rsidR="00206BA7" w:rsidRPr="00156618" w:rsidRDefault="00206BA7" w:rsidP="00206B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Осянин</w:t>
      </w:r>
      <w:proofErr w:type="spellEnd"/>
    </w:p>
    <w:p w:rsidR="00206BA7" w:rsidRDefault="00206BA7" w:rsidP="00206BA7"/>
    <w:p w:rsidR="00B637D5" w:rsidRPr="00B637D5" w:rsidRDefault="00B637D5" w:rsidP="00B637D5">
      <w:pPr>
        <w:widowControl w:val="0"/>
        <w:tabs>
          <w:tab w:val="right" w:pos="9429"/>
        </w:tabs>
        <w:spacing w:after="0" w:line="240" w:lineRule="auto"/>
        <w:ind w:left="7088" w:right="20"/>
        <w:rPr>
          <w:rFonts w:ascii="Sylfaen" w:eastAsia="Sylfaen" w:hAnsi="Sylfaen" w:cs="Sylfaen"/>
          <w:sz w:val="24"/>
          <w:szCs w:val="24"/>
        </w:rPr>
      </w:pPr>
      <w:bookmarkStart w:id="0" w:name="_GoBack"/>
      <w:bookmarkEnd w:id="0"/>
      <w:r w:rsidRPr="00B637D5">
        <w:rPr>
          <w:rFonts w:ascii="Sylfaen" w:eastAsia="Sylfaen" w:hAnsi="Sylfaen" w:cs="Sylfaen"/>
          <w:sz w:val="24"/>
          <w:szCs w:val="24"/>
        </w:rPr>
        <w:t xml:space="preserve">Приложение к решению </w:t>
      </w:r>
    </w:p>
    <w:p w:rsidR="00B637D5" w:rsidRPr="00B637D5" w:rsidRDefault="00B637D5" w:rsidP="00B637D5">
      <w:pPr>
        <w:widowControl w:val="0"/>
        <w:spacing w:after="0" w:line="240" w:lineRule="auto"/>
        <w:ind w:left="7088" w:right="20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Sylfaen" w:eastAsia="Sylfaen" w:hAnsi="Sylfaen" w:cs="Sylfaen"/>
          <w:sz w:val="24"/>
          <w:szCs w:val="24"/>
        </w:rPr>
        <w:t xml:space="preserve">Совета </w:t>
      </w:r>
      <w:r>
        <w:rPr>
          <w:rFonts w:ascii="Sylfaen" w:eastAsia="Sylfaen" w:hAnsi="Sylfaen" w:cs="Sylfaen"/>
          <w:sz w:val="24"/>
          <w:szCs w:val="24"/>
        </w:rPr>
        <w:t>Верхнеуслонского</w:t>
      </w:r>
      <w:r w:rsidRPr="00B637D5">
        <w:rPr>
          <w:rFonts w:ascii="Sylfaen" w:eastAsia="Sylfaen" w:hAnsi="Sylfaen" w:cs="Sylfaen"/>
          <w:sz w:val="24"/>
          <w:szCs w:val="24"/>
        </w:rPr>
        <w:t xml:space="preserve"> </w:t>
      </w:r>
    </w:p>
    <w:p w:rsidR="00B637D5" w:rsidRPr="00B637D5" w:rsidRDefault="00B637D5" w:rsidP="00B637D5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B637D5" w:rsidRPr="00B637D5" w:rsidRDefault="00B637D5" w:rsidP="00B637D5">
      <w:pPr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14.12</w:t>
      </w:r>
      <w:r w:rsidRPr="00B63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B92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39-446</w:t>
      </w:r>
    </w:p>
    <w:p w:rsidR="00B637D5" w:rsidRPr="00B637D5" w:rsidRDefault="00B637D5" w:rsidP="00B637D5">
      <w:pPr>
        <w:widowControl w:val="0"/>
        <w:tabs>
          <w:tab w:val="right" w:pos="9682"/>
        </w:tabs>
        <w:spacing w:after="0" w:line="240" w:lineRule="auto"/>
        <w:ind w:left="5103" w:right="20" w:hanging="11"/>
        <w:rPr>
          <w:rFonts w:ascii="Times New Roman" w:eastAsia="Sylfaen" w:hAnsi="Times New Roman" w:cs="Times New Roman"/>
          <w:sz w:val="28"/>
          <w:szCs w:val="28"/>
        </w:rPr>
      </w:pPr>
    </w:p>
    <w:p w:rsidR="00B637D5" w:rsidRPr="00B637D5" w:rsidRDefault="00B637D5" w:rsidP="00B637D5">
      <w:pPr>
        <w:widowControl w:val="0"/>
        <w:spacing w:after="0" w:line="240" w:lineRule="auto"/>
        <w:ind w:left="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B637D5">
        <w:rPr>
          <w:rFonts w:ascii="Times New Roman" w:eastAsia="Sylfaen" w:hAnsi="Times New Roman" w:cs="Times New Roman"/>
          <w:b/>
          <w:sz w:val="28"/>
          <w:szCs w:val="28"/>
        </w:rPr>
        <w:t>Положение</w:t>
      </w:r>
    </w:p>
    <w:p w:rsidR="00B637D5" w:rsidRPr="00B637D5" w:rsidRDefault="00B637D5" w:rsidP="00B637D5">
      <w:pPr>
        <w:widowControl w:val="0"/>
        <w:spacing w:after="0" w:line="240" w:lineRule="auto"/>
        <w:ind w:left="20" w:right="3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B637D5">
        <w:rPr>
          <w:rFonts w:ascii="Times New Roman" w:eastAsia="Sylfaen" w:hAnsi="Times New Roman" w:cs="Times New Roman"/>
          <w:b/>
          <w:sz w:val="28"/>
          <w:szCs w:val="28"/>
        </w:rPr>
        <w:t xml:space="preserve">о порядке организации и проведении общественных обсуждений по оценке </w:t>
      </w:r>
      <w:proofErr w:type="gramStart"/>
      <w:r w:rsidRPr="00B637D5">
        <w:rPr>
          <w:rFonts w:ascii="Times New Roman" w:eastAsia="Sylfaen" w:hAnsi="Times New Roman" w:cs="Times New Roman"/>
          <w:b/>
          <w:sz w:val="28"/>
          <w:szCs w:val="28"/>
        </w:rPr>
        <w:t>воздействия</w:t>
      </w:r>
      <w:proofErr w:type="gramEnd"/>
      <w:r w:rsidRPr="00B637D5">
        <w:rPr>
          <w:rFonts w:ascii="Times New Roman" w:eastAsia="Sylfaen" w:hAnsi="Times New Roman" w:cs="Times New Roman"/>
          <w:b/>
          <w:sz w:val="28"/>
          <w:szCs w:val="28"/>
        </w:rPr>
        <w:t xml:space="preserve"> на окружающую среду намечаемой хозяйственной и иной деятельности на территории Верхнеуслонского муниципального района </w:t>
      </w:r>
    </w:p>
    <w:p w:rsidR="00B637D5" w:rsidRPr="00B637D5" w:rsidRDefault="00B637D5" w:rsidP="00B637D5">
      <w:pPr>
        <w:widowControl w:val="0"/>
        <w:spacing w:after="0" w:line="240" w:lineRule="auto"/>
        <w:ind w:left="20" w:right="3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B637D5">
        <w:rPr>
          <w:rFonts w:ascii="Times New Roman" w:eastAsia="Sylfaen" w:hAnsi="Times New Roman" w:cs="Times New Roman"/>
          <w:b/>
          <w:sz w:val="28"/>
          <w:szCs w:val="28"/>
        </w:rPr>
        <w:t>Республики Татарстан</w:t>
      </w:r>
    </w:p>
    <w:p w:rsidR="00B637D5" w:rsidRPr="00B637D5" w:rsidRDefault="00B637D5" w:rsidP="00B637D5">
      <w:pPr>
        <w:widowControl w:val="0"/>
        <w:spacing w:after="0" w:line="240" w:lineRule="auto"/>
        <w:ind w:left="20" w:right="320" w:hanging="380"/>
        <w:jc w:val="center"/>
        <w:rPr>
          <w:rFonts w:ascii="Times New Roman" w:eastAsia="Sylfaen" w:hAnsi="Times New Roman" w:cs="Times New Roman"/>
          <w:sz w:val="28"/>
          <w:szCs w:val="28"/>
        </w:rPr>
      </w:pPr>
    </w:p>
    <w:p w:rsidR="00B637D5" w:rsidRDefault="00B637D5" w:rsidP="00B637D5">
      <w:pPr>
        <w:widowControl w:val="0"/>
        <w:tabs>
          <w:tab w:val="left" w:pos="3779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B637D5">
        <w:rPr>
          <w:rFonts w:ascii="Times New Roman" w:eastAsia="Sylfaen" w:hAnsi="Times New Roman" w:cs="Times New Roman"/>
          <w:b/>
          <w:sz w:val="28"/>
          <w:szCs w:val="28"/>
        </w:rPr>
        <w:t>1. Общие положения</w:t>
      </w:r>
    </w:p>
    <w:p w:rsidR="00B637D5" w:rsidRPr="00B637D5" w:rsidRDefault="00B637D5" w:rsidP="00B637D5">
      <w:pPr>
        <w:widowControl w:val="0"/>
        <w:tabs>
          <w:tab w:val="left" w:pos="3779"/>
        </w:tabs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B637D5" w:rsidRPr="00B637D5" w:rsidRDefault="00B637D5" w:rsidP="00B637D5">
      <w:pPr>
        <w:widowControl w:val="0"/>
        <w:numPr>
          <w:ilvl w:val="1"/>
          <w:numId w:val="2"/>
        </w:numPr>
        <w:tabs>
          <w:tab w:val="left" w:pos="1438"/>
        </w:tabs>
        <w:spacing w:after="0" w:line="240" w:lineRule="auto"/>
        <w:ind w:left="20" w:right="20" w:firstLine="70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Настоящий Порядок регулирует вопросы по организации подготовки и проведения общественных обсуждений</w:t>
      </w:r>
      <w:r>
        <w:rPr>
          <w:rFonts w:ascii="Times New Roman" w:eastAsia="Sylfaen" w:hAnsi="Times New Roman" w:cs="Times New Roman"/>
          <w:sz w:val="28"/>
          <w:szCs w:val="28"/>
        </w:rPr>
        <w:t xml:space="preserve"> на территории Верхнеуслонского 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Sylfaen" w:hAnsi="Times New Roman" w:cs="Times New Roman"/>
          <w:sz w:val="28"/>
          <w:szCs w:val="28"/>
        </w:rPr>
        <w:t>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Sylfaen" w:hAnsi="Times New Roman" w:cs="Times New Roman"/>
          <w:sz w:val="28"/>
          <w:szCs w:val="28"/>
        </w:rPr>
        <w:t>а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в целях информирования общественности о намечаемой хозяйственной и иной деятельности, являющейся объектом экологической экспертизы, и ее возможном воздействии на окружающую среду, с целью выявления общественных предпочтений и их учета в процессе оценки воздействия.</w:t>
      </w:r>
    </w:p>
    <w:p w:rsidR="00B637D5" w:rsidRPr="00B637D5" w:rsidRDefault="00B637D5" w:rsidP="00B637D5">
      <w:pPr>
        <w:widowControl w:val="0"/>
        <w:numPr>
          <w:ilvl w:val="1"/>
          <w:numId w:val="2"/>
        </w:numPr>
        <w:tabs>
          <w:tab w:val="left" w:pos="1438"/>
        </w:tabs>
        <w:spacing w:after="0" w:line="240" w:lineRule="auto"/>
        <w:ind w:left="20" w:right="20" w:firstLine="70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настоящем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Положении используются следующие основные понятия:</w:t>
      </w:r>
    </w:p>
    <w:p w:rsidR="00B637D5" w:rsidRPr="00B637D5" w:rsidRDefault="00B637D5" w:rsidP="00B637D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Национальная процедура оценки возможного воздействия намечаемой хозяйственной и иной деятельности воздействия на окружающую среду - проведение оценки воздействия намечаемой хозяйственной и иной деятельности на окружающую среду и экологической экспертизы документации, обосновывающей намечаемую хозяйственную и иную деятельность.</w:t>
      </w:r>
    </w:p>
    <w:p w:rsidR="00B637D5" w:rsidRPr="00B637D5" w:rsidRDefault="00B637D5" w:rsidP="00B637D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Оценка воздействия намечаемой хозяйственной и иной деятельности на окружающую среду (далее - ОВОС) - процесс, способствующий принятию экологически ориентированного управленческого решения о реализации намечаемой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разработки мер по уменьшению и предотвращению воздействий.</w:t>
      </w:r>
    </w:p>
    <w:p w:rsidR="00B637D5" w:rsidRPr="00B637D5" w:rsidRDefault="00B637D5" w:rsidP="00B637D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Экологическая экспертиза - установление соответствия намечаемой хозяйственной и иной деятельности экологическим требованиям и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социальных, экономических и иных последствий реализации объекта экологической экспертизы.</w:t>
      </w:r>
    </w:p>
    <w:p w:rsidR="00B637D5" w:rsidRPr="00B637D5" w:rsidRDefault="00B637D5" w:rsidP="00B637D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Исследования по оценке воздействия - сбор, анализ и документирование информации, необходимой для осуществления целей оценки воздействия.</w:t>
      </w:r>
    </w:p>
    <w:p w:rsidR="00B637D5" w:rsidRPr="00B637D5" w:rsidRDefault="00B637D5" w:rsidP="00B637D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Намечаемая хозяйственная и иная деятельность - деятельность, способная оказать воздействие на окружающую природную среду и являющаяся объектом экологической экспертизы.</w:t>
      </w:r>
    </w:p>
    <w:p w:rsidR="00B637D5" w:rsidRPr="00B637D5" w:rsidRDefault="00B637D5" w:rsidP="00B637D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lastRenderedPageBreak/>
        <w:t>Заказчик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экспертизу.</w:t>
      </w:r>
    </w:p>
    <w:p w:rsidR="00B637D5" w:rsidRPr="00B637D5" w:rsidRDefault="00B637D5" w:rsidP="00B637D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Исполнитель работ по оценке воздействия на окружающую среду - физическое или юридическое лицо, осуществляющее проведение оценки воздействия на окружающую среду (заказчик или физическое (юридическое) лицо, которому заказчик предоставил право на проведение работ по оценке воздействия на окружающую среду.</w:t>
      </w:r>
      <w:proofErr w:type="gramEnd"/>
    </w:p>
    <w:p w:rsidR="00B637D5" w:rsidRPr="00B637D5" w:rsidRDefault="00B637D5" w:rsidP="00B637D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Материалы по оценке воздействия - комплект документации, подготовленный при проведении оценки воздействия намечаемой деятельности на окружающую среду и являющийся частью документации представляемой на экологическую экспертизу.</w:t>
      </w:r>
    </w:p>
    <w:p w:rsidR="00B637D5" w:rsidRPr="00B637D5" w:rsidRDefault="00B637D5" w:rsidP="00B637D5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Общественные обсуждения - комплекс мероприятий, проводимых в рамках оценки воздействия в соответствии с настоящим Положением и иными нормативными документами, направленных на информирование общественности о намечаемой хозяйственной и иной деятельности и ее возможном воздействии на окружающую среду, с целью выявления   общественных предпочтений и их учета в процессе оценки воздействия</w:t>
      </w:r>
      <w:proofErr w:type="gramEnd"/>
    </w:p>
    <w:p w:rsidR="00B637D5" w:rsidRPr="00B637D5" w:rsidRDefault="00B637D5" w:rsidP="00B637D5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Целью проведения оценки воздействия на окружающую среду является 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:rsidR="00B637D5" w:rsidRPr="00B637D5" w:rsidRDefault="00B637D5" w:rsidP="00B637D5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Оценка воздействия на окружающую среду проводится для намечаемой хозяйственной и иной деятельности, обосновывающая документация которой подлежит экологической экспертизе в соответствии с Федеральным законом от 23 ноября 1995 года № 174-ФЗ «Об экологической экспертизе». Порядок и содержание работ, состав документации по оценке воздействия на окружающую среду определяются действующим законодательством Российской Федерации, в соответствии с видами и (или) конкретными характеристиками намечаемой деятельности, в установленном порядке.</w:t>
      </w:r>
    </w:p>
    <w:p w:rsidR="00B637D5" w:rsidRPr="00B637D5" w:rsidRDefault="00B637D5" w:rsidP="00B637D5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Участие общественности при подготовке материалов по ОВОС может осуществляться: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на этапе представления первоначальной информации;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на этапе проведения ОВОС и подготовки обосновывающей документации.</w:t>
      </w:r>
    </w:p>
    <w:p w:rsidR="00B637D5" w:rsidRPr="00B637D5" w:rsidRDefault="00B637D5" w:rsidP="00B637D5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Предметом общественных обсуждений по ОВОС на территории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 является следующая документация объекта государственной экологической экспертизы (далее - документы):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120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обосновывающая документация, содержащая общее описание намечаемой деятельности; цели ее реализации; возможные альтернативы; описание условий ее реализации; другая информация, предусмотренная действующими нормативными документами;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результаты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предварительной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ОВОС;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техническое задание на проведение ОВОС;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предварительный вариант материалов по ОВОС, соответствующий установленным законодательством требованиям, предъявляемым к объектам </w:t>
      </w:r>
      <w:r w:rsidRPr="00B637D5">
        <w:rPr>
          <w:rFonts w:ascii="Times New Roman" w:eastAsia="Sylfaen" w:hAnsi="Times New Roman" w:cs="Times New Roman"/>
          <w:sz w:val="28"/>
          <w:szCs w:val="28"/>
        </w:rPr>
        <w:lastRenderedPageBreak/>
        <w:t>государственной экологической экспертизы.</w:t>
      </w:r>
    </w:p>
    <w:p w:rsidR="00B637D5" w:rsidRPr="00B637D5" w:rsidRDefault="00B637D5" w:rsidP="00B637D5">
      <w:pPr>
        <w:widowControl w:val="0"/>
        <w:numPr>
          <w:ilvl w:val="1"/>
          <w:numId w:val="2"/>
        </w:numPr>
        <w:tabs>
          <w:tab w:val="left" w:pos="1208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Общественные обсуждения проводятся в следующих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формах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>: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общественные слушания;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опрос;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ознакомление с материалами по ОВОС, представление замечаний и предложений.</w:t>
      </w:r>
    </w:p>
    <w:p w:rsidR="00B637D5" w:rsidRPr="00B637D5" w:rsidRDefault="00B637D5" w:rsidP="00B637D5">
      <w:pPr>
        <w:widowControl w:val="0"/>
        <w:numPr>
          <w:ilvl w:val="1"/>
          <w:numId w:val="2"/>
        </w:numPr>
        <w:tabs>
          <w:tab w:val="left" w:pos="1474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Общественные обсуждения проводятся 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случае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>, если о необходимости их проведения заявит хотя бы один из следующих субъектов (далее - инициаторы):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 - председатель Совета района;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Исполнительный комитет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 (далее - Исполнительный комитет);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заказчик;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9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юридические лица и (или) индивидуальные предприниматели, интересы которых могут быть прямо либо косвенно затронуты планируемой хозяйственной или иной деятельностью, подлежащей экологической экспертизе;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1148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инициативная группа граждан, достигших на день проведения общественных обсуждений 18-летнего возраста и проживающих 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пределах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территории 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района, численностью не менее 10 человек;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общественные организации и объединения, территориальная сфера деятельности которых распространяется на территории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района.</w:t>
      </w:r>
    </w:p>
    <w:p w:rsidR="00B637D5" w:rsidRPr="00B637D5" w:rsidRDefault="00B637D5" w:rsidP="00B637D5">
      <w:pPr>
        <w:widowControl w:val="0"/>
        <w:shd w:val="clear" w:color="auto" w:fill="FFFFFF"/>
        <w:tabs>
          <w:tab w:val="left" w:pos="142"/>
        </w:tabs>
        <w:spacing w:after="0" w:line="0" w:lineRule="atLeast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1.9. Результатами оценки воздействия на окружающую среду являются:</w:t>
      </w:r>
    </w:p>
    <w:p w:rsidR="00B637D5" w:rsidRPr="00B637D5" w:rsidRDefault="00B637D5" w:rsidP="00B637D5">
      <w:pPr>
        <w:widowControl w:val="0"/>
        <w:shd w:val="clear" w:color="auto" w:fill="FFFFFF"/>
        <w:tabs>
          <w:tab w:val="left" w:pos="142"/>
        </w:tabs>
        <w:spacing w:after="0" w:line="0" w:lineRule="atLeast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- информация о характере и масштабах воздействия на окружающую среду намечаемой деятельности, альтернативах ее реализации, оценке экологических и связанных с ними социально-экономических и иных последствий этого воздействия и их значимости, о возможности минимизации воздействий;</w:t>
      </w:r>
    </w:p>
    <w:p w:rsidR="00B637D5" w:rsidRPr="00B637D5" w:rsidRDefault="00B637D5" w:rsidP="00B637D5">
      <w:pPr>
        <w:widowControl w:val="0"/>
        <w:shd w:val="clear" w:color="auto" w:fill="FFFFFF"/>
        <w:tabs>
          <w:tab w:val="left" w:pos="142"/>
        </w:tabs>
        <w:spacing w:after="0" w:line="0" w:lineRule="atLeast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- выявление и учет общественных предпочтений при принятии заказчиком решений, касающихся намечаемой деятельности;</w:t>
      </w:r>
    </w:p>
    <w:p w:rsidR="00B637D5" w:rsidRPr="00B637D5" w:rsidRDefault="00B637D5" w:rsidP="00B637D5">
      <w:pPr>
        <w:widowControl w:val="0"/>
        <w:shd w:val="clear" w:color="auto" w:fill="FFFFFF"/>
        <w:tabs>
          <w:tab w:val="left" w:pos="142"/>
        </w:tabs>
        <w:spacing w:after="0" w:line="0" w:lineRule="atLeast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- решения заказчика по определению альтернативных вариантов реализации намечаемой деятельности (в том числе о месте размещения объекта, о выборе технологий и иных) или отказа от нее, с учетом результатов проведенной оценки воздействия на окружающую среду.</w:t>
      </w:r>
    </w:p>
    <w:p w:rsidR="00B637D5" w:rsidRPr="00B637D5" w:rsidRDefault="00B637D5" w:rsidP="00B637D5">
      <w:pPr>
        <w:widowControl w:val="0"/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Результаты оценки воздействия на окружающую среду документируются в материалах по оценке воздействия, которые являются частью документации по этой деятельности, представляемой на экологическую экспертизу, а также используемой в процессе принятия иных управленческих решений относящихся к данной деятельности.</w:t>
      </w:r>
      <w:proofErr w:type="gramEnd"/>
    </w:p>
    <w:p w:rsidR="00B637D5" w:rsidRPr="00B637D5" w:rsidRDefault="00B637D5" w:rsidP="00B637D5">
      <w:pPr>
        <w:widowControl w:val="0"/>
        <w:tabs>
          <w:tab w:val="left" w:pos="142"/>
        </w:tabs>
        <w:spacing w:after="0" w:line="240" w:lineRule="auto"/>
        <w:ind w:right="20"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B637D5" w:rsidRDefault="00B637D5" w:rsidP="00B637D5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left="20" w:firstLine="7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 w:rsidRPr="00B637D5">
        <w:rPr>
          <w:rFonts w:ascii="Times New Roman" w:eastAsia="Sylfaen" w:hAnsi="Times New Roman" w:cs="Times New Roman"/>
          <w:b/>
          <w:sz w:val="28"/>
          <w:szCs w:val="28"/>
        </w:rPr>
        <w:t>Порядок организации и проведения общественных обсуждений</w:t>
      </w:r>
    </w:p>
    <w:p w:rsidR="006618AB" w:rsidRPr="00B637D5" w:rsidRDefault="006618AB" w:rsidP="00B637D5">
      <w:pPr>
        <w:widowControl w:val="0"/>
        <w:numPr>
          <w:ilvl w:val="0"/>
          <w:numId w:val="2"/>
        </w:numPr>
        <w:tabs>
          <w:tab w:val="left" w:pos="1148"/>
        </w:tabs>
        <w:spacing w:after="0" w:line="240" w:lineRule="auto"/>
        <w:ind w:left="20" w:firstLine="720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B637D5" w:rsidRPr="006618AB" w:rsidRDefault="00B637D5" w:rsidP="006618AB">
      <w:pPr>
        <w:pStyle w:val="a9"/>
        <w:widowControl w:val="0"/>
        <w:numPr>
          <w:ilvl w:val="1"/>
          <w:numId w:val="6"/>
        </w:numPr>
        <w:tabs>
          <w:tab w:val="left" w:pos="905"/>
        </w:tabs>
        <w:spacing w:after="0" w:line="240" w:lineRule="auto"/>
        <w:ind w:left="0"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6618AB">
        <w:rPr>
          <w:rFonts w:ascii="Times New Roman" w:eastAsia="Sylfaen" w:hAnsi="Times New Roman" w:cs="Times New Roman"/>
          <w:sz w:val="28"/>
          <w:szCs w:val="28"/>
        </w:rPr>
        <w:t xml:space="preserve">Организатором проведения общественных обсуждений является </w:t>
      </w:r>
      <w:r w:rsidRPr="006618AB">
        <w:rPr>
          <w:rFonts w:ascii="Times New Roman" w:eastAsia="Sylfaen" w:hAnsi="Times New Roman" w:cs="Times New Roman"/>
          <w:sz w:val="28"/>
          <w:szCs w:val="28"/>
        </w:rPr>
        <w:lastRenderedPageBreak/>
        <w:t>Исполнительный комитет</w:t>
      </w:r>
      <w:r w:rsidR="006618AB" w:rsidRPr="006618AB">
        <w:rPr>
          <w:rFonts w:ascii="Times New Roman" w:eastAsia="Sylfaen" w:hAnsi="Times New Roman" w:cs="Times New Roman"/>
          <w:sz w:val="28"/>
          <w:szCs w:val="28"/>
        </w:rPr>
        <w:t xml:space="preserve"> Верхнеуслонского муниципального района</w:t>
      </w:r>
      <w:proofErr w:type="gramStart"/>
      <w:r w:rsidR="006618AB" w:rsidRPr="006618AB">
        <w:rPr>
          <w:rFonts w:ascii="Times New Roman" w:eastAsia="Sylfaen" w:hAnsi="Times New Roman" w:cs="Times New Roman"/>
          <w:sz w:val="28"/>
          <w:szCs w:val="28"/>
        </w:rPr>
        <w:t xml:space="preserve"> </w:t>
      </w:r>
      <w:r w:rsidRPr="006618AB">
        <w:rPr>
          <w:rFonts w:ascii="Times New Roman" w:eastAsia="Sylfaen" w:hAnsi="Times New Roman" w:cs="Times New Roman"/>
          <w:sz w:val="28"/>
          <w:szCs w:val="28"/>
        </w:rPr>
        <w:t>.</w:t>
      </w:r>
      <w:proofErr w:type="gramEnd"/>
    </w:p>
    <w:p w:rsidR="00B637D5" w:rsidRPr="00B637D5" w:rsidRDefault="00B637D5" w:rsidP="006618AB">
      <w:pPr>
        <w:widowControl w:val="0"/>
        <w:numPr>
          <w:ilvl w:val="1"/>
          <w:numId w:val="6"/>
        </w:numPr>
        <w:tabs>
          <w:tab w:val="left" w:pos="1148"/>
        </w:tabs>
        <w:spacing w:after="0" w:line="240" w:lineRule="auto"/>
        <w:ind w:left="0"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Инициатор представляет в Исполнительный комитет заявление, а также список представителей от инициатора для включения в рабочую группу по проведению общественных обсуждений (далее - рабочая группа).</w:t>
      </w:r>
    </w:p>
    <w:p w:rsidR="00B637D5" w:rsidRPr="00B637D5" w:rsidRDefault="00B637D5" w:rsidP="006618AB">
      <w:pPr>
        <w:widowControl w:val="0"/>
        <w:numPr>
          <w:ilvl w:val="1"/>
          <w:numId w:val="6"/>
        </w:numPr>
        <w:tabs>
          <w:tab w:val="left" w:pos="1347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случае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>, если инициатором является заказчик, к заявлению прилагаются документы, изложенные в п. 1.4. настоящего Положения.</w:t>
      </w:r>
    </w:p>
    <w:p w:rsidR="00B637D5" w:rsidRPr="00B637D5" w:rsidRDefault="00B637D5" w:rsidP="006618AB">
      <w:pPr>
        <w:widowControl w:val="0"/>
        <w:numPr>
          <w:ilvl w:val="1"/>
          <w:numId w:val="6"/>
        </w:numPr>
        <w:tabs>
          <w:tab w:val="left" w:pos="1347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случае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>, если инициатором является Исполнительный комитет</w:t>
      </w:r>
      <w:r w:rsidR="006618AB">
        <w:rPr>
          <w:rFonts w:ascii="Times New Roman" w:eastAsia="Sylfaen" w:hAnsi="Times New Roman" w:cs="Times New Roman"/>
          <w:sz w:val="28"/>
          <w:szCs w:val="28"/>
        </w:rPr>
        <w:t xml:space="preserve"> Верхнеуслонского муниципального района</w:t>
      </w:r>
      <w:r w:rsidRPr="00B637D5">
        <w:rPr>
          <w:rFonts w:ascii="Times New Roman" w:eastAsia="Sylfaen" w:hAnsi="Times New Roman" w:cs="Times New Roman"/>
          <w:sz w:val="28"/>
          <w:szCs w:val="28"/>
        </w:rPr>
        <w:t>, подача заявления не требуется.</w:t>
      </w:r>
    </w:p>
    <w:p w:rsidR="00B637D5" w:rsidRPr="00B637D5" w:rsidRDefault="00B637D5" w:rsidP="006618AB">
      <w:pPr>
        <w:widowControl w:val="0"/>
        <w:numPr>
          <w:ilvl w:val="1"/>
          <w:numId w:val="6"/>
        </w:numPr>
        <w:tabs>
          <w:tab w:val="left" w:pos="1148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Организатор: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рассматривает заявление и осуществляет проверку соответствия состава представленных заказчиком документов требованиям законодательства Российской Федерации в течение 5 рабочих дней после регистрации документа в Исполнительном комитете</w:t>
      </w:r>
      <w:r w:rsidR="006618AB">
        <w:rPr>
          <w:rFonts w:ascii="Times New Roman" w:eastAsia="Sylfaen" w:hAnsi="Times New Roman" w:cs="Times New Roman"/>
          <w:sz w:val="28"/>
          <w:szCs w:val="28"/>
        </w:rPr>
        <w:t xml:space="preserve"> района</w:t>
      </w:r>
      <w:r w:rsidRPr="00B637D5">
        <w:rPr>
          <w:rFonts w:ascii="Times New Roman" w:eastAsia="Sylfaen" w:hAnsi="Times New Roman" w:cs="Times New Roman"/>
          <w:sz w:val="28"/>
          <w:szCs w:val="28"/>
        </w:rPr>
        <w:t>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в случае организации общественных обсуждений, совместно с инициатором определяет дату и время проведения; организует предоставление помещения и обеспечивает возможность использования в ходе общественных обсуждений аудио- и видеоаппаратуры для записи и воспроизведения материалов, демонстрацию необходимых информационных материалов, предоставленных заказчиком;</w:t>
      </w:r>
      <w:proofErr w:type="gramEnd"/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готовит проект постановления Исполнительного комитета </w:t>
      </w:r>
      <w:r w:rsidR="006618AB">
        <w:rPr>
          <w:rFonts w:ascii="Times New Roman" w:eastAsia="Sylfaen" w:hAnsi="Times New Roman" w:cs="Times New Roman"/>
          <w:sz w:val="28"/>
          <w:szCs w:val="28"/>
        </w:rPr>
        <w:t xml:space="preserve">района 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соответствии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с пунктом 2.7. настоящего Положения;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определяет перечень лиц, обладающих специальными знаниями (далее - эксперты) по вопросам, выносимым для обсуждения; до проведения общественных обсуждений направляет им приглашение и обращение с просьбой дать рекомендации и предложения;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обеспечивает доступ представителей общественности к документам;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обеспечивает прием и документирование замечаний и предложений, поступающих от представителей общественности в течение 30 календарных дней с момента опубликования уведомления, внесение замечаний и предложений заказчику;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0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организует проведение общественных обсуждений 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соответствии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с п. 2.10. настоящего Положения.</w:t>
      </w:r>
    </w:p>
    <w:p w:rsidR="00B637D5" w:rsidRPr="00B637D5" w:rsidRDefault="00B637D5" w:rsidP="006618AB">
      <w:pPr>
        <w:widowControl w:val="0"/>
        <w:numPr>
          <w:ilvl w:val="1"/>
          <w:numId w:val="6"/>
        </w:numPr>
        <w:tabs>
          <w:tab w:val="left" w:pos="1148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Заказчик обеспечивает опубликование уведомления о проведении общественных обсуждений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Республики Татарстан и органов местного самоуправления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района, на территории которых намечается реализация объекта государственной экологической экспертизы, а также на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территории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которых намечаемая хозяйственная и иная деятельность может оказать воздействие (далее - публикации) не менее чем за 30 календарных дней до их проведения.</w:t>
      </w:r>
    </w:p>
    <w:p w:rsidR="00B637D5" w:rsidRPr="00B637D5" w:rsidRDefault="00B637D5" w:rsidP="00B637D5">
      <w:pPr>
        <w:widowControl w:val="0"/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В публикации представляются сведения о: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названии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>, целях и месторасположении намечаемой деятельности;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наименовании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>, адресе, телефоне заказчика или его представителя;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примерных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сроках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проведения ОВОС;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lastRenderedPageBreak/>
        <w:t>наименовании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>, адресе, телефоне заказчика;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форме общественного обсуждения, а также форме представления замечаний и предложений;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сроках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и месте доступности документов по оценке воздействия на окружающую среду;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иной информации;</w:t>
      </w:r>
    </w:p>
    <w:p w:rsidR="00B637D5" w:rsidRPr="00B637D5" w:rsidRDefault="00B637D5" w:rsidP="006618AB">
      <w:pPr>
        <w:widowControl w:val="0"/>
        <w:numPr>
          <w:ilvl w:val="2"/>
          <w:numId w:val="6"/>
        </w:numPr>
        <w:tabs>
          <w:tab w:val="left" w:pos="1355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Направляет копии публикаций организатору.</w:t>
      </w:r>
    </w:p>
    <w:p w:rsidR="00B637D5" w:rsidRPr="00B637D5" w:rsidRDefault="00B637D5" w:rsidP="006618AB">
      <w:pPr>
        <w:widowControl w:val="0"/>
        <w:numPr>
          <w:ilvl w:val="2"/>
          <w:numId w:val="6"/>
        </w:numPr>
        <w:tabs>
          <w:tab w:val="left" w:pos="1355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Обеспечивает участие в работе рабочей группы.</w:t>
      </w:r>
    </w:p>
    <w:p w:rsidR="00B637D5" w:rsidRPr="00B637D5" w:rsidRDefault="00B637D5" w:rsidP="006618AB">
      <w:pPr>
        <w:widowControl w:val="0"/>
        <w:numPr>
          <w:ilvl w:val="1"/>
          <w:numId w:val="6"/>
        </w:numPr>
        <w:tabs>
          <w:tab w:val="left" w:pos="1355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Решение о проведении общественных обсуждений принимается в форме постановления Исполнительного комитета, которым устанавливаются: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основание для организации общественных обсуждений;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состав рабочей группы (председатель рабочей группы, секретарь и члены рабочей группы.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Общее число не менее 7 человек);</w:t>
      </w:r>
      <w:proofErr w:type="gramEnd"/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форма общественных обсуждений 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соответствии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с пунктом 1.5. настоящего Положения;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righ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случае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проведения общественных обсуждений - дата, время, место, порядок проведения;</w:t>
      </w:r>
    </w:p>
    <w:p w:rsidR="00B637D5" w:rsidRPr="00B637D5" w:rsidRDefault="00B637D5" w:rsidP="00B637D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сроки и место представления предложений, рекомендаций и замечаний.</w:t>
      </w:r>
    </w:p>
    <w:p w:rsidR="00B637D5" w:rsidRPr="00B637D5" w:rsidRDefault="00B637D5" w:rsidP="00B637D5">
      <w:pPr>
        <w:widowControl w:val="0"/>
        <w:spacing w:after="0" w:line="240" w:lineRule="auto"/>
        <w:ind w:left="20" w:firstLine="72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Постановление Исполнительного комитета подлежит опубликованию в </w:t>
      </w: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средствах</w:t>
      </w:r>
      <w:proofErr w:type="gramEnd"/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массовой информации в течение 10 календарных дней со дня его подписания.</w:t>
      </w:r>
    </w:p>
    <w:p w:rsidR="00B637D5" w:rsidRPr="00B637D5" w:rsidRDefault="00B637D5" w:rsidP="008B4BB5">
      <w:pPr>
        <w:widowControl w:val="0"/>
        <w:numPr>
          <w:ilvl w:val="0"/>
          <w:numId w:val="4"/>
        </w:numPr>
        <w:tabs>
          <w:tab w:val="left" w:pos="1355"/>
        </w:tabs>
        <w:spacing w:after="0" w:line="240" w:lineRule="auto"/>
        <w:ind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Рабочая группа состоит из председателя, секретаря, инициатора, организатора, экспертов и иных членов комиссии.</w:t>
      </w:r>
    </w:p>
    <w:p w:rsidR="00B637D5" w:rsidRPr="00B637D5" w:rsidRDefault="00B637D5" w:rsidP="008B4BB5">
      <w:pPr>
        <w:widowControl w:val="0"/>
        <w:numPr>
          <w:ilvl w:val="0"/>
          <w:numId w:val="4"/>
        </w:numPr>
        <w:tabs>
          <w:tab w:val="left" w:pos="1355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Рабочая группа:</w:t>
      </w:r>
    </w:p>
    <w:p w:rsidR="00B637D5" w:rsidRPr="00B637D5" w:rsidRDefault="00B637D5" w:rsidP="008B4BB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готовит повестку общественных обсуждений;</w:t>
      </w:r>
    </w:p>
    <w:p w:rsidR="00B637D5" w:rsidRPr="00B637D5" w:rsidRDefault="00B637D5" w:rsidP="008B4BB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устанавливает результаты общественных обсуждений.</w:t>
      </w:r>
    </w:p>
    <w:p w:rsidR="00B637D5" w:rsidRPr="00B637D5" w:rsidRDefault="00B637D5" w:rsidP="008B4BB5">
      <w:pPr>
        <w:widowControl w:val="0"/>
        <w:numPr>
          <w:ilvl w:val="0"/>
          <w:numId w:val="4"/>
        </w:numPr>
        <w:tabs>
          <w:tab w:val="left" w:pos="1355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Порядок проведения общественных обсуждений:</w:t>
      </w:r>
    </w:p>
    <w:p w:rsidR="00B637D5" w:rsidRPr="00B637D5" w:rsidRDefault="00B637D5" w:rsidP="008B4BB5">
      <w:pPr>
        <w:widowControl w:val="0"/>
        <w:numPr>
          <w:ilvl w:val="0"/>
          <w:numId w:val="5"/>
        </w:numPr>
        <w:tabs>
          <w:tab w:val="left" w:pos="1628"/>
        </w:tabs>
        <w:spacing w:after="0" w:line="240" w:lineRule="auto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Ведущий (либо председатель рабочей группы):</w:t>
      </w:r>
    </w:p>
    <w:p w:rsidR="00B637D5" w:rsidRPr="00B637D5" w:rsidRDefault="00B637D5" w:rsidP="008B4BB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открывает общественные обсуждения;</w:t>
      </w:r>
    </w:p>
    <w:p w:rsidR="00B637D5" w:rsidRPr="00B637D5" w:rsidRDefault="00B637D5" w:rsidP="008B4BB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оглашает членов рабочей группы;</w:t>
      </w:r>
    </w:p>
    <w:p w:rsidR="00B637D5" w:rsidRPr="00B637D5" w:rsidRDefault="00B637D5" w:rsidP="008B4BB5">
      <w:pPr>
        <w:widowControl w:val="0"/>
        <w:numPr>
          <w:ilvl w:val="0"/>
          <w:numId w:val="3"/>
        </w:numPr>
        <w:tabs>
          <w:tab w:val="left" w:pos="921"/>
        </w:tabs>
        <w:spacing w:after="0" w:line="240" w:lineRule="auto"/>
        <w:ind w:left="20"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оглашает порядок проведения общественных обсуждений и о времени выступления участников обсуждений.</w:t>
      </w:r>
    </w:p>
    <w:p w:rsidR="00B637D5" w:rsidRPr="00B637D5" w:rsidRDefault="00B637D5" w:rsidP="008B4BB5">
      <w:pPr>
        <w:widowControl w:val="0"/>
        <w:numPr>
          <w:ilvl w:val="0"/>
          <w:numId w:val="5"/>
        </w:numPr>
        <w:tabs>
          <w:tab w:val="left" w:pos="1628"/>
        </w:tabs>
        <w:spacing w:after="0" w:line="240" w:lineRule="auto"/>
        <w:ind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Заказчик или его представитель коротко докладывает об объекте государственной экологической экспертизы.</w:t>
      </w:r>
    </w:p>
    <w:p w:rsidR="00B637D5" w:rsidRPr="00B637D5" w:rsidRDefault="00B637D5" w:rsidP="008B4BB5">
      <w:pPr>
        <w:widowControl w:val="0"/>
        <w:numPr>
          <w:ilvl w:val="0"/>
          <w:numId w:val="5"/>
        </w:numPr>
        <w:tabs>
          <w:tab w:val="left" w:pos="1628"/>
        </w:tabs>
        <w:spacing w:after="0" w:line="240" w:lineRule="auto"/>
        <w:ind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Организатор зачитывает замечания и предложения, поступившие от представителей заинтересованной общественности.</w:t>
      </w:r>
    </w:p>
    <w:p w:rsidR="00B637D5" w:rsidRPr="00B637D5" w:rsidRDefault="00B637D5" w:rsidP="008B4BB5">
      <w:pPr>
        <w:widowControl w:val="0"/>
        <w:numPr>
          <w:ilvl w:val="0"/>
          <w:numId w:val="5"/>
        </w:numPr>
        <w:tabs>
          <w:tab w:val="left" w:pos="1628"/>
        </w:tabs>
        <w:spacing w:after="0" w:line="240" w:lineRule="auto"/>
        <w:ind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Эксперты, участники выступают с замечаниями, предложениями по теме, задают вопросы, получают от заказчика ответы на поступившие вопросы.</w:t>
      </w:r>
    </w:p>
    <w:p w:rsidR="00B637D5" w:rsidRPr="00B637D5" w:rsidRDefault="00B637D5" w:rsidP="008B4BB5">
      <w:pPr>
        <w:widowControl w:val="0"/>
        <w:spacing w:after="0" w:line="240" w:lineRule="auto"/>
        <w:ind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proofErr w:type="gramStart"/>
      <w:r w:rsidRPr="00B637D5">
        <w:rPr>
          <w:rFonts w:ascii="Times New Roman" w:eastAsia="Sylfaen" w:hAnsi="Times New Roman" w:cs="Times New Roman"/>
          <w:sz w:val="28"/>
          <w:szCs w:val="28"/>
        </w:rPr>
        <w:t>Перед выступлением участник общественных обсуждений должен сообщить свои фамилию, имя, отчество (Ф.И.О.), должность, если выступающий является представителем какой-либо организации.</w:t>
      </w:r>
      <w:proofErr w:type="gramEnd"/>
    </w:p>
    <w:p w:rsidR="00B637D5" w:rsidRPr="00B637D5" w:rsidRDefault="00B637D5" w:rsidP="008B4BB5">
      <w:pPr>
        <w:widowControl w:val="0"/>
        <w:numPr>
          <w:ilvl w:val="0"/>
          <w:numId w:val="5"/>
        </w:numPr>
        <w:tabs>
          <w:tab w:val="left" w:pos="1570"/>
        </w:tabs>
        <w:spacing w:after="0" w:line="240" w:lineRule="auto"/>
        <w:ind w:right="20"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Ведущий (либо председатель рабочей группы) подводит основные итоги общественных обсуждений, разъясняет порядок подготовки протокола общественных обсуждений, его подписания, подачи замечаний.</w:t>
      </w:r>
    </w:p>
    <w:p w:rsidR="00B637D5" w:rsidRPr="00B637D5" w:rsidRDefault="00B637D5" w:rsidP="008B4BB5">
      <w:pPr>
        <w:widowControl w:val="0"/>
        <w:numPr>
          <w:ilvl w:val="0"/>
          <w:numId w:val="5"/>
        </w:numPr>
        <w:tabs>
          <w:tab w:val="left" w:pos="1570"/>
        </w:tabs>
        <w:spacing w:after="0" w:line="240" w:lineRule="auto"/>
        <w:ind w:right="20" w:firstLine="567"/>
        <w:jc w:val="both"/>
        <w:rPr>
          <w:rFonts w:ascii="Times New Roman" w:eastAsia="Sylfaen" w:hAnsi="Times New Roman" w:cs="Times New Roman"/>
          <w:bCs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lastRenderedPageBreak/>
        <w:t xml:space="preserve">Протокол общественных обсуждений ведется секретарем рабочей группы и содержит изложение выступлений участников обсуждений (с указанием Ф.И.О.), вопросы и их ответы, предложения и замечания, принятые на голосовании решения, подписывается в обязательном порядке заказчиком объекта, председателем и секретарем рабочей группы. Протокол составляется в течение 5 рабочих дней со дня проведения общественных обсуждений и размещается на официальном сайте </w:t>
      </w:r>
      <w:r>
        <w:rPr>
          <w:rFonts w:ascii="Times New Roman" w:eastAsia="Sylfaen" w:hAnsi="Times New Roman" w:cs="Times New Roman"/>
          <w:sz w:val="28"/>
          <w:szCs w:val="28"/>
        </w:rPr>
        <w:t>Верхнеуслонского</w:t>
      </w:r>
      <w:r w:rsidRPr="00B637D5">
        <w:rPr>
          <w:rFonts w:ascii="Times New Roman" w:eastAsia="Sylfaen" w:hAnsi="Times New Roman" w:cs="Times New Roman"/>
          <w:sz w:val="28"/>
          <w:szCs w:val="28"/>
        </w:rPr>
        <w:t xml:space="preserve"> муниципального района.</w:t>
      </w:r>
    </w:p>
    <w:p w:rsidR="00B637D5" w:rsidRPr="00B637D5" w:rsidRDefault="00B637D5" w:rsidP="008B4BB5">
      <w:pPr>
        <w:widowControl w:val="0"/>
        <w:numPr>
          <w:ilvl w:val="0"/>
          <w:numId w:val="5"/>
        </w:numPr>
        <w:tabs>
          <w:tab w:val="left" w:pos="1570"/>
        </w:tabs>
        <w:spacing w:after="0" w:line="240" w:lineRule="auto"/>
        <w:ind w:right="20" w:firstLine="567"/>
        <w:jc w:val="both"/>
        <w:rPr>
          <w:rFonts w:ascii="Times New Roman" w:eastAsia="Sylfaen" w:hAnsi="Times New Roman" w:cs="Times New Roman"/>
          <w:bCs/>
          <w:sz w:val="28"/>
          <w:szCs w:val="28"/>
        </w:rPr>
      </w:pPr>
      <w:r w:rsidRPr="00B637D5">
        <w:rPr>
          <w:rFonts w:ascii="Times New Roman" w:eastAsia="Sylfaen" w:hAnsi="Times New Roman" w:cs="Times New Roman"/>
          <w:sz w:val="28"/>
          <w:szCs w:val="28"/>
        </w:rPr>
        <w:t>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деятельности, документирование этих предложений в приложениях к материалам по ОВОС обеспечивается заказчиком в течение 30 календарных дней после окончания общественного обсуждения.</w:t>
      </w:r>
    </w:p>
    <w:p w:rsidR="00B637D5" w:rsidRPr="00B637D5" w:rsidRDefault="00B637D5" w:rsidP="00B637D5">
      <w:pPr>
        <w:widowControl w:val="0"/>
        <w:tabs>
          <w:tab w:val="left" w:pos="1421"/>
        </w:tabs>
        <w:spacing w:after="0" w:line="240" w:lineRule="auto"/>
        <w:ind w:right="20" w:firstLine="540"/>
        <w:jc w:val="both"/>
        <w:rPr>
          <w:rFonts w:ascii="Times New Roman" w:eastAsia="Sylfaen" w:hAnsi="Times New Roman" w:cs="Times New Roman"/>
          <w:bCs/>
          <w:sz w:val="28"/>
          <w:szCs w:val="28"/>
        </w:rPr>
      </w:pPr>
    </w:p>
    <w:p w:rsidR="00B637D5" w:rsidRPr="008B4BB5" w:rsidRDefault="00B637D5" w:rsidP="008B4BB5">
      <w:pPr>
        <w:pStyle w:val="a9"/>
        <w:widowControl w:val="0"/>
        <w:numPr>
          <w:ilvl w:val="0"/>
          <w:numId w:val="6"/>
        </w:numPr>
        <w:tabs>
          <w:tab w:val="left" w:pos="1421"/>
        </w:tabs>
        <w:spacing w:after="0" w:line="240" w:lineRule="auto"/>
        <w:ind w:right="20"/>
        <w:jc w:val="center"/>
        <w:rPr>
          <w:rFonts w:ascii="Times New Roman" w:eastAsia="Sylfaen" w:hAnsi="Times New Roman" w:cs="Times New Roman"/>
          <w:b/>
          <w:bCs/>
          <w:sz w:val="28"/>
          <w:szCs w:val="28"/>
        </w:rPr>
      </w:pPr>
      <w:r w:rsidRPr="008B4BB5">
        <w:rPr>
          <w:rFonts w:ascii="Times New Roman" w:eastAsia="Sylfaen" w:hAnsi="Times New Roman" w:cs="Times New Roman"/>
          <w:b/>
          <w:bCs/>
          <w:sz w:val="28"/>
          <w:szCs w:val="28"/>
        </w:rPr>
        <w:t>Требования к материалам по оценке воздействия на окружающую среду.</w:t>
      </w:r>
    </w:p>
    <w:p w:rsidR="008B4BB5" w:rsidRPr="008B4BB5" w:rsidRDefault="008B4BB5" w:rsidP="008B4BB5">
      <w:pPr>
        <w:pStyle w:val="a9"/>
        <w:widowControl w:val="0"/>
        <w:tabs>
          <w:tab w:val="left" w:pos="1421"/>
        </w:tabs>
        <w:spacing w:after="0" w:line="240" w:lineRule="auto"/>
        <w:ind w:left="450" w:right="20"/>
        <w:rPr>
          <w:rFonts w:ascii="Times New Roman" w:eastAsia="Sylfaen" w:hAnsi="Times New Roman" w:cs="Times New Roman"/>
          <w:b/>
          <w:bCs/>
          <w:sz w:val="28"/>
          <w:szCs w:val="28"/>
        </w:rPr>
      </w:pPr>
    </w:p>
    <w:p w:rsidR="00B637D5" w:rsidRPr="00B637D5" w:rsidRDefault="00B637D5" w:rsidP="00B637D5">
      <w:pPr>
        <w:widowControl w:val="0"/>
        <w:tabs>
          <w:tab w:val="left" w:pos="1421"/>
        </w:tabs>
        <w:spacing w:after="0" w:line="240" w:lineRule="auto"/>
        <w:ind w:right="20" w:firstLine="540"/>
        <w:jc w:val="both"/>
        <w:rPr>
          <w:rFonts w:ascii="Times New Roman" w:eastAsia="Sylfaen" w:hAnsi="Times New Roman" w:cs="Times New Roman"/>
          <w:bCs/>
          <w:sz w:val="28"/>
          <w:szCs w:val="28"/>
        </w:rPr>
      </w:pPr>
      <w:r w:rsidRPr="00B637D5">
        <w:rPr>
          <w:rFonts w:ascii="Times New Roman" w:eastAsia="Sylfaen" w:hAnsi="Times New Roman" w:cs="Times New Roman"/>
          <w:bCs/>
          <w:sz w:val="28"/>
          <w:szCs w:val="28"/>
        </w:rPr>
        <w:t xml:space="preserve">3.1. </w:t>
      </w:r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 xml:space="preserve">Материалы по оценке </w:t>
      </w:r>
      <w:proofErr w:type="gramStart"/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>воздействия</w:t>
      </w:r>
      <w:proofErr w:type="gramEnd"/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 xml:space="preserve"> на окружающую среду намечаемой хозяйственной и иной деятельности представляются на всех стадиях подготовки и принятия решений о возможности реализации этой деятельности, которые принимаются органами государственной экологической экспертизы.</w:t>
      </w:r>
    </w:p>
    <w:p w:rsidR="00B637D5" w:rsidRPr="00B637D5" w:rsidRDefault="00B637D5" w:rsidP="00B637D5">
      <w:pPr>
        <w:widowControl w:val="0"/>
        <w:tabs>
          <w:tab w:val="left" w:pos="1421"/>
        </w:tabs>
        <w:spacing w:after="0" w:line="240" w:lineRule="auto"/>
        <w:ind w:right="20" w:firstLine="540"/>
        <w:jc w:val="both"/>
        <w:rPr>
          <w:rFonts w:ascii="Times New Roman" w:eastAsia="Sylfaen" w:hAnsi="Times New Roman" w:cs="Times New Roman"/>
          <w:bCs/>
          <w:sz w:val="28"/>
          <w:szCs w:val="28"/>
        </w:rPr>
      </w:pPr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>Материалы по оценке воздействия на окружающую среду должны включать резюме нетехнического характера, содержащее важнейшие результаты и выводы оценки воздействия на окружающую среду.</w:t>
      </w:r>
    </w:p>
    <w:p w:rsidR="00B637D5" w:rsidRPr="00B637D5" w:rsidRDefault="00B637D5" w:rsidP="00B637D5">
      <w:pPr>
        <w:widowControl w:val="0"/>
        <w:tabs>
          <w:tab w:val="left" w:pos="1421"/>
        </w:tabs>
        <w:spacing w:after="0" w:line="240" w:lineRule="auto"/>
        <w:ind w:right="20" w:firstLine="540"/>
        <w:jc w:val="both"/>
        <w:rPr>
          <w:rFonts w:ascii="Times New Roman" w:eastAsia="Sylfaen" w:hAnsi="Times New Roman" w:cs="Times New Roman"/>
          <w:bCs/>
          <w:sz w:val="28"/>
          <w:szCs w:val="28"/>
        </w:rPr>
      </w:pPr>
      <w:r w:rsidRPr="00B637D5">
        <w:rPr>
          <w:rFonts w:ascii="Times New Roman" w:eastAsia="Sylfaen" w:hAnsi="Times New Roman" w:cs="Times New Roman"/>
          <w:bCs/>
          <w:sz w:val="28"/>
          <w:szCs w:val="28"/>
        </w:rPr>
        <w:t>3.2</w:t>
      </w:r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 xml:space="preserve">. Состав материалов по оценке воздействия на окружающую среду определяется порядком проведения оценки воздействия на окружающую среду, зависит </w:t>
      </w:r>
      <w:r w:rsidRPr="00B637D5">
        <w:rPr>
          <w:rFonts w:ascii="Times New Roman" w:eastAsia="Sylfaen" w:hAnsi="Times New Roman" w:cs="Times New Roman"/>
          <w:bCs/>
          <w:sz w:val="28"/>
          <w:szCs w:val="28"/>
        </w:rPr>
        <w:t>от вида </w:t>
      </w:r>
      <w:hyperlink r:id="rId10" w:anchor="block_1115" w:history="1">
        <w:r w:rsidRPr="00B637D5">
          <w:rPr>
            <w:rFonts w:ascii="Times New Roman" w:eastAsia="Sylfaen" w:hAnsi="Times New Roman" w:cs="Times New Roman"/>
            <w:bCs/>
            <w:sz w:val="28"/>
            <w:szCs w:val="28"/>
          </w:rPr>
          <w:t>намечаемой хозяйственной и иной деятельности</w:t>
        </w:r>
      </w:hyperlink>
      <w:r w:rsidRPr="00B637D5">
        <w:rPr>
          <w:rFonts w:ascii="Times New Roman" w:eastAsia="Sylfaen" w:hAnsi="Times New Roman" w:cs="Times New Roman"/>
          <w:bCs/>
          <w:sz w:val="28"/>
          <w:szCs w:val="28"/>
        </w:rPr>
        <w:t>, требований к обосновывающей данную деятельность документации, являющейся объектом </w:t>
      </w:r>
      <w:hyperlink r:id="rId11" w:anchor="block_1113" w:history="1">
        <w:r w:rsidRPr="00B637D5">
          <w:rPr>
            <w:rFonts w:ascii="Times New Roman" w:eastAsia="Sylfaen" w:hAnsi="Times New Roman" w:cs="Times New Roman"/>
            <w:bCs/>
            <w:sz w:val="28"/>
            <w:szCs w:val="28"/>
          </w:rPr>
          <w:t>экологической экспертизы</w:t>
        </w:r>
      </w:hyperlink>
      <w:r w:rsidRPr="00B637D5">
        <w:rPr>
          <w:rFonts w:ascii="Times New Roman" w:eastAsia="Sylfaen" w:hAnsi="Times New Roman" w:cs="Times New Roman"/>
          <w:bCs/>
          <w:sz w:val="28"/>
          <w:szCs w:val="28"/>
        </w:rPr>
        <w:t>.</w:t>
      </w:r>
    </w:p>
    <w:p w:rsidR="00B637D5" w:rsidRPr="00B637D5" w:rsidRDefault="00B637D5" w:rsidP="00B637D5">
      <w:pPr>
        <w:widowControl w:val="0"/>
        <w:tabs>
          <w:tab w:val="left" w:pos="1421"/>
        </w:tabs>
        <w:spacing w:after="0" w:line="240" w:lineRule="auto"/>
        <w:ind w:right="20" w:firstLine="540"/>
        <w:jc w:val="both"/>
        <w:rPr>
          <w:rFonts w:ascii="Times New Roman" w:eastAsia="Sylfaen" w:hAnsi="Times New Roman" w:cs="Times New Roman"/>
          <w:bCs/>
          <w:sz w:val="28"/>
          <w:szCs w:val="28"/>
        </w:rPr>
      </w:pPr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>Степень полноты (детальности) проведения оценки воздействия на окружающую среду зависит от масштаба и вида намечаемой хозяйственной и иной деятельности и особенностей предполагаемого региона ее реализации.</w:t>
      </w:r>
    </w:p>
    <w:p w:rsidR="00B637D5" w:rsidRPr="00B637D5" w:rsidRDefault="00B637D5" w:rsidP="00B637D5">
      <w:pPr>
        <w:widowControl w:val="0"/>
        <w:tabs>
          <w:tab w:val="left" w:pos="1421"/>
        </w:tabs>
        <w:spacing w:after="0" w:line="240" w:lineRule="auto"/>
        <w:ind w:right="20" w:firstLine="540"/>
        <w:jc w:val="both"/>
        <w:rPr>
          <w:rFonts w:ascii="Times New Roman" w:eastAsia="Sylfaen" w:hAnsi="Times New Roman" w:cs="Times New Roman"/>
          <w:bCs/>
          <w:sz w:val="28"/>
          <w:szCs w:val="28"/>
        </w:rPr>
      </w:pPr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 xml:space="preserve">Типовое содержание материалов по оценке </w:t>
      </w:r>
      <w:proofErr w:type="gramStart"/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>воздействия</w:t>
      </w:r>
      <w:proofErr w:type="gramEnd"/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 xml:space="preserve"> на окружающую среду намечаемой хозяйственной и иной деятельности в инвестиционном проектировании утверждается нормативно </w:t>
      </w:r>
      <w:r w:rsidR="00751DD0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 xml:space="preserve">- </w:t>
      </w:r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>правовым актом Исполнительного комитета района.</w:t>
      </w:r>
    </w:p>
    <w:p w:rsidR="00B637D5" w:rsidRPr="00B637D5" w:rsidRDefault="00B637D5" w:rsidP="00B637D5">
      <w:pPr>
        <w:widowControl w:val="0"/>
        <w:tabs>
          <w:tab w:val="left" w:pos="1421"/>
        </w:tabs>
        <w:spacing w:after="0" w:line="240" w:lineRule="auto"/>
        <w:ind w:right="20" w:firstLine="540"/>
        <w:jc w:val="both"/>
        <w:rPr>
          <w:rFonts w:ascii="Times New Roman" w:eastAsia="Sylfaen" w:hAnsi="Times New Roman" w:cs="Times New Roman"/>
          <w:bCs/>
          <w:sz w:val="28"/>
          <w:szCs w:val="28"/>
        </w:rPr>
      </w:pPr>
      <w:r w:rsidRPr="00B637D5">
        <w:rPr>
          <w:rFonts w:ascii="Times New Roman" w:eastAsia="Sylfaen" w:hAnsi="Times New Roman" w:cs="Times New Roman"/>
          <w:bCs/>
          <w:sz w:val="28"/>
          <w:szCs w:val="28"/>
        </w:rPr>
        <w:t>3.3</w:t>
      </w:r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 xml:space="preserve">. В </w:t>
      </w:r>
      <w:proofErr w:type="gramStart"/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>случае</w:t>
      </w:r>
      <w:proofErr w:type="gramEnd"/>
      <w:r w:rsidRPr="00B637D5">
        <w:rPr>
          <w:rFonts w:ascii="Times New Roman" w:eastAsia="Sylfaen" w:hAnsi="Times New Roman" w:cs="Times New Roman"/>
          <w:bCs/>
          <w:color w:val="000000"/>
          <w:sz w:val="28"/>
          <w:szCs w:val="28"/>
        </w:rPr>
        <w:t xml:space="preserve"> если документация по намечаемой хозяйственной и иной деятельности может быть отнесена к информации с ограниченным доступом, заказчик подготавливает материалы по оценке воздействия на окружающую среду в соответствии с принципом информационной открытости.</w:t>
      </w:r>
    </w:p>
    <w:p w:rsidR="00B637D5" w:rsidRPr="00B637D5" w:rsidRDefault="00B637D5" w:rsidP="00B637D5">
      <w:pPr>
        <w:widowControl w:val="0"/>
        <w:tabs>
          <w:tab w:val="left" w:pos="1421"/>
        </w:tabs>
        <w:spacing w:after="0" w:line="240" w:lineRule="auto"/>
        <w:ind w:right="20" w:firstLine="540"/>
        <w:jc w:val="both"/>
        <w:rPr>
          <w:rFonts w:ascii="Times New Roman" w:eastAsia="Sylfaen" w:hAnsi="Times New Roman" w:cs="Times New Roman"/>
          <w:bCs/>
          <w:sz w:val="28"/>
          <w:szCs w:val="28"/>
        </w:rPr>
      </w:pPr>
    </w:p>
    <w:p w:rsidR="006772EF" w:rsidRDefault="006772EF"/>
    <w:sectPr w:rsidR="006772EF" w:rsidSect="00ED322C">
      <w:pgSz w:w="11909" w:h="16838" w:code="9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E27" w:rsidRDefault="00845E27" w:rsidP="00B637D5">
      <w:pPr>
        <w:spacing w:after="0" w:line="240" w:lineRule="auto"/>
      </w:pPr>
      <w:r>
        <w:separator/>
      </w:r>
    </w:p>
  </w:endnote>
  <w:endnote w:type="continuationSeparator" w:id="0">
    <w:p w:rsidR="00845E27" w:rsidRDefault="00845E27" w:rsidP="00B6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E27" w:rsidRDefault="00845E27" w:rsidP="00B637D5">
      <w:pPr>
        <w:spacing w:after="0" w:line="240" w:lineRule="auto"/>
      </w:pPr>
      <w:r>
        <w:separator/>
      </w:r>
    </w:p>
  </w:footnote>
  <w:footnote w:type="continuationSeparator" w:id="0">
    <w:p w:rsidR="00845E27" w:rsidRDefault="00845E27" w:rsidP="00B63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3C6"/>
    <w:multiLevelType w:val="multilevel"/>
    <w:tmpl w:val="0038CB2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93A63"/>
    <w:multiLevelType w:val="multilevel"/>
    <w:tmpl w:val="474CC46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152AA"/>
    <w:multiLevelType w:val="multilevel"/>
    <w:tmpl w:val="79C01A2C"/>
    <w:lvl w:ilvl="0">
      <w:start w:val="1"/>
      <w:numFmt w:val="decimal"/>
      <w:lvlText w:val="2.10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F2381"/>
    <w:multiLevelType w:val="multilevel"/>
    <w:tmpl w:val="950697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3F24514"/>
    <w:multiLevelType w:val="multilevel"/>
    <w:tmpl w:val="BEDA6006"/>
    <w:lvl w:ilvl="0">
      <w:start w:val="8"/>
      <w:numFmt w:val="decimal"/>
      <w:lvlText w:val="2.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C464B7"/>
    <w:multiLevelType w:val="multilevel"/>
    <w:tmpl w:val="21FAEAB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5"/>
    <w:rsid w:val="00206BA7"/>
    <w:rsid w:val="005A6D87"/>
    <w:rsid w:val="006618AB"/>
    <w:rsid w:val="006772EF"/>
    <w:rsid w:val="006E4265"/>
    <w:rsid w:val="00751DD0"/>
    <w:rsid w:val="00845E27"/>
    <w:rsid w:val="008B4BB5"/>
    <w:rsid w:val="00B637D5"/>
    <w:rsid w:val="00B92B2A"/>
    <w:rsid w:val="00E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7D5"/>
  </w:style>
  <w:style w:type="paragraph" w:styleId="a7">
    <w:name w:val="footer"/>
    <w:basedOn w:val="a"/>
    <w:link w:val="a8"/>
    <w:uiPriority w:val="99"/>
    <w:unhideWhenUsed/>
    <w:rsid w:val="00B6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7D5"/>
  </w:style>
  <w:style w:type="paragraph" w:styleId="a9">
    <w:name w:val="List Paragraph"/>
    <w:basedOn w:val="a"/>
    <w:uiPriority w:val="34"/>
    <w:qFormat/>
    <w:rsid w:val="00B6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37D5"/>
  </w:style>
  <w:style w:type="paragraph" w:styleId="a7">
    <w:name w:val="footer"/>
    <w:basedOn w:val="a"/>
    <w:link w:val="a8"/>
    <w:uiPriority w:val="99"/>
    <w:unhideWhenUsed/>
    <w:rsid w:val="00B63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37D5"/>
  </w:style>
  <w:style w:type="paragraph" w:styleId="a9">
    <w:name w:val="List Paragraph"/>
    <w:basedOn w:val="a"/>
    <w:uiPriority w:val="34"/>
    <w:qFormat/>
    <w:rsid w:val="00B6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019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1212019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168B3-346D-4B23-971B-3A49D378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3</cp:revision>
  <cp:lastPrinted>2018-12-18T12:25:00Z</cp:lastPrinted>
  <dcterms:created xsi:type="dcterms:W3CDTF">2018-12-18T12:25:00Z</dcterms:created>
  <dcterms:modified xsi:type="dcterms:W3CDTF">2018-12-18T16:38:00Z</dcterms:modified>
</cp:coreProperties>
</file>