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5" w:rsidRPr="00472AC2" w:rsidRDefault="00540F65" w:rsidP="00540F65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Территориальная избирательная комиссия</w:t>
      </w:r>
    </w:p>
    <w:p w:rsidR="00540F65" w:rsidRPr="00472AC2" w:rsidRDefault="00540F65" w:rsidP="00540F65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ВЕРХНЕУСЛОНСКОГО РАЙОНА Республики Татарстан</w:t>
      </w:r>
    </w:p>
    <w:p w:rsidR="00540F65" w:rsidRPr="00472AC2" w:rsidRDefault="00540F65" w:rsidP="00540F65">
      <w:pPr>
        <w:pStyle w:val="a3"/>
        <w:tabs>
          <w:tab w:val="left" w:pos="708"/>
        </w:tabs>
        <w:rPr>
          <w:sz w:val="28"/>
          <w:szCs w:val="28"/>
        </w:rPr>
      </w:pPr>
    </w:p>
    <w:p w:rsidR="00540F65" w:rsidRPr="00472AC2" w:rsidRDefault="00540F65" w:rsidP="00540F65">
      <w:pPr>
        <w:widowControl w:val="0"/>
        <w:jc w:val="center"/>
        <w:rPr>
          <w:b/>
          <w:spacing w:val="60"/>
          <w:sz w:val="32"/>
          <w:szCs w:val="32"/>
        </w:rPr>
      </w:pPr>
      <w:r w:rsidRPr="00472AC2">
        <w:rPr>
          <w:b/>
          <w:spacing w:val="60"/>
          <w:sz w:val="32"/>
          <w:szCs w:val="32"/>
        </w:rPr>
        <w:t>РЕШЕНИЕ</w:t>
      </w:r>
    </w:p>
    <w:p w:rsidR="00540F65" w:rsidRPr="002A263F" w:rsidRDefault="00540F65" w:rsidP="00540F65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540F65" w:rsidRPr="0021514C" w:rsidTr="00216C77">
        <w:tc>
          <w:tcPr>
            <w:tcW w:w="3391" w:type="dxa"/>
            <w:hideMark/>
          </w:tcPr>
          <w:p w:rsidR="00540F65" w:rsidRPr="0021514C" w:rsidRDefault="00540F65" w:rsidP="00272F65">
            <w:pPr>
              <w:widowControl w:val="0"/>
              <w:jc w:val="center"/>
              <w:rPr>
                <w:sz w:val="27"/>
                <w:szCs w:val="27"/>
              </w:rPr>
            </w:pPr>
            <w:r w:rsidRPr="0021514C">
              <w:rPr>
                <w:sz w:val="27"/>
                <w:szCs w:val="27"/>
              </w:rPr>
              <w:t xml:space="preserve">« </w:t>
            </w:r>
            <w:r w:rsidR="00272F65">
              <w:rPr>
                <w:sz w:val="27"/>
                <w:szCs w:val="27"/>
              </w:rPr>
              <w:t>7</w:t>
            </w:r>
            <w:r w:rsidRPr="0021514C">
              <w:rPr>
                <w:sz w:val="27"/>
                <w:szCs w:val="27"/>
              </w:rPr>
              <w:t xml:space="preserve"> » </w:t>
            </w:r>
            <w:r>
              <w:rPr>
                <w:sz w:val="27"/>
                <w:szCs w:val="27"/>
              </w:rPr>
              <w:t>октября</w:t>
            </w:r>
            <w:r w:rsidRPr="0021514C">
              <w:rPr>
                <w:sz w:val="27"/>
                <w:szCs w:val="27"/>
              </w:rPr>
              <w:t xml:space="preserve"> 201</w:t>
            </w:r>
            <w:r w:rsidR="002F50F7">
              <w:rPr>
                <w:sz w:val="27"/>
                <w:szCs w:val="27"/>
              </w:rPr>
              <w:t>9</w:t>
            </w:r>
            <w:r w:rsidRPr="0021514C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07" w:type="dxa"/>
          </w:tcPr>
          <w:p w:rsidR="00540F65" w:rsidRPr="0021514C" w:rsidRDefault="00540F65" w:rsidP="00216C7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540F65" w:rsidRPr="0021514C" w:rsidRDefault="00540F65" w:rsidP="002F50F7">
            <w:pPr>
              <w:widowControl w:val="0"/>
              <w:jc w:val="center"/>
              <w:rPr>
                <w:sz w:val="27"/>
                <w:szCs w:val="27"/>
              </w:rPr>
            </w:pPr>
            <w:r w:rsidRPr="0021514C">
              <w:rPr>
                <w:sz w:val="27"/>
                <w:szCs w:val="27"/>
              </w:rPr>
              <w:t xml:space="preserve">                    № </w:t>
            </w:r>
            <w:r w:rsidR="002F50F7">
              <w:rPr>
                <w:sz w:val="27"/>
                <w:szCs w:val="27"/>
              </w:rPr>
              <w:t>106</w:t>
            </w:r>
          </w:p>
        </w:tc>
      </w:tr>
    </w:tbl>
    <w:p w:rsidR="00540F65" w:rsidRPr="0021514C" w:rsidRDefault="00540F65" w:rsidP="00540F65">
      <w:pPr>
        <w:jc w:val="center"/>
        <w:rPr>
          <w:sz w:val="27"/>
          <w:szCs w:val="27"/>
        </w:rPr>
      </w:pPr>
    </w:p>
    <w:p w:rsidR="00540F65" w:rsidRDefault="00540F65" w:rsidP="00540F65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</w:t>
      </w:r>
      <w:proofErr w:type="gramStart"/>
      <w:r w:rsidRPr="004C6493">
        <w:rPr>
          <w:b/>
          <w:sz w:val="28"/>
          <w:szCs w:val="28"/>
        </w:rPr>
        <w:t>плане</w:t>
      </w:r>
      <w:proofErr w:type="gramEnd"/>
      <w:r w:rsidRPr="004C6493">
        <w:rPr>
          <w:b/>
          <w:sz w:val="28"/>
          <w:szCs w:val="28"/>
        </w:rPr>
        <w:t xml:space="preserve"> основных мероприятий по подготовке и проведению </w:t>
      </w:r>
      <w:r>
        <w:rPr>
          <w:b/>
          <w:sz w:val="28"/>
          <w:szCs w:val="28"/>
        </w:rPr>
        <w:t>местного референдума по вопросу введения самообложения граждан</w:t>
      </w:r>
    </w:p>
    <w:p w:rsidR="00540F65" w:rsidRPr="004C6493" w:rsidRDefault="00540F65" w:rsidP="00540F65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2F50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 201</w:t>
      </w:r>
      <w:r w:rsidR="002F50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540F65" w:rsidRDefault="00540F65" w:rsidP="00540F65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</w:rPr>
      </w:pPr>
    </w:p>
    <w:p w:rsidR="00540F65" w:rsidRPr="00A82534" w:rsidRDefault="00540F65" w:rsidP="00540F65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FA194D">
        <w:rPr>
          <w:color w:val="000000"/>
          <w:sz w:val="28"/>
          <w:szCs w:val="28"/>
        </w:rPr>
        <w:t xml:space="preserve">с пунктом 10 статьи 24 Федерального Закона « 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</w:rPr>
        <w:t xml:space="preserve">со статьей 108 Избирательного кодекса Республики Татарстан, </w:t>
      </w:r>
      <w:r w:rsidR="00FA194D">
        <w:rPr>
          <w:color w:val="000000"/>
          <w:sz w:val="28"/>
          <w:szCs w:val="28"/>
        </w:rPr>
        <w:t xml:space="preserve">статьей 20 Закона Республики Татарстан «О местном референдуме», </w:t>
      </w:r>
      <w:r w:rsidRPr="00F141D8">
        <w:rPr>
          <w:color w:val="000000"/>
          <w:sz w:val="28"/>
          <w:szCs w:val="28"/>
        </w:rPr>
        <w:t xml:space="preserve">постановлением Центральной избирательной комиссии Республики Татарстан от 14 апреля 2015 года </w:t>
      </w:r>
      <w:r w:rsidRPr="00E7485F">
        <w:rPr>
          <w:color w:val="000000"/>
          <w:sz w:val="28"/>
          <w:szCs w:val="28"/>
        </w:rPr>
        <w:t>№ 57/597 «О возложении полномочий избирательных комиссий муниципальных образований «</w:t>
      </w:r>
      <w:proofErr w:type="spellStart"/>
      <w:r w:rsidRPr="00E7485F">
        <w:rPr>
          <w:color w:val="000000"/>
          <w:sz w:val="28"/>
          <w:szCs w:val="28"/>
        </w:rPr>
        <w:t>Большемеминское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</w:t>
      </w:r>
      <w:proofErr w:type="gramEnd"/>
      <w:r w:rsidRPr="00E7485F">
        <w:rPr>
          <w:color w:val="000000"/>
          <w:sz w:val="28"/>
          <w:szCs w:val="28"/>
        </w:rPr>
        <w:t xml:space="preserve"> </w:t>
      </w:r>
      <w:proofErr w:type="gramStart"/>
      <w:r w:rsidRPr="00E7485F">
        <w:rPr>
          <w:color w:val="000000"/>
          <w:sz w:val="28"/>
          <w:szCs w:val="28"/>
        </w:rPr>
        <w:t>поселение», «</w:t>
      </w:r>
      <w:proofErr w:type="spellStart"/>
      <w:r w:rsidRPr="00E7485F">
        <w:rPr>
          <w:color w:val="000000"/>
          <w:sz w:val="28"/>
          <w:szCs w:val="28"/>
        </w:rPr>
        <w:t>Бурнашевское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Вахитовское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Введенско</w:t>
      </w:r>
      <w:proofErr w:type="spellEnd"/>
      <w:r w:rsidRPr="00E7485F">
        <w:rPr>
          <w:color w:val="000000"/>
          <w:sz w:val="28"/>
          <w:szCs w:val="28"/>
        </w:rPr>
        <w:t>-Слободское сельское поселение», «</w:t>
      </w:r>
      <w:proofErr w:type="spellStart"/>
      <w:r w:rsidRPr="00E7485F">
        <w:rPr>
          <w:color w:val="000000"/>
          <w:sz w:val="28"/>
          <w:szCs w:val="28"/>
        </w:rPr>
        <w:t>Верхнеуслонское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Канашское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Кильдеевское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Коргузинское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Кураловское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Майданское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</w:t>
      </w:r>
      <w:bookmarkStart w:id="0" w:name="_GoBack"/>
      <w:bookmarkEnd w:id="0"/>
      <w:r w:rsidRPr="00E7485F">
        <w:rPr>
          <w:color w:val="000000"/>
          <w:sz w:val="28"/>
          <w:szCs w:val="28"/>
        </w:rPr>
        <w:t xml:space="preserve"> «</w:t>
      </w:r>
      <w:proofErr w:type="spellStart"/>
      <w:r w:rsidRPr="00E7485F">
        <w:rPr>
          <w:color w:val="000000"/>
          <w:sz w:val="28"/>
          <w:szCs w:val="28"/>
        </w:rPr>
        <w:t>Макуловское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«Набережно-</w:t>
      </w:r>
      <w:proofErr w:type="spellStart"/>
      <w:r w:rsidRPr="00E7485F">
        <w:rPr>
          <w:color w:val="000000"/>
          <w:sz w:val="28"/>
          <w:szCs w:val="28"/>
        </w:rPr>
        <w:t>Морквашское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Нижнеуслонское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Новорусско-Маматкозинское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«Октябрьское сельское поселение», «</w:t>
      </w:r>
      <w:proofErr w:type="spellStart"/>
      <w:r w:rsidRPr="00E7485F">
        <w:rPr>
          <w:color w:val="000000"/>
          <w:sz w:val="28"/>
          <w:szCs w:val="28"/>
        </w:rPr>
        <w:t>Печищинское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Соболевское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Шеланговское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Pr="00E7485F">
        <w:rPr>
          <w:color w:val="000000"/>
          <w:sz w:val="28"/>
          <w:szCs w:val="28"/>
        </w:rPr>
        <w:t>Ямбулатовское</w:t>
      </w:r>
      <w:proofErr w:type="spellEnd"/>
      <w:r w:rsidRPr="00E7485F">
        <w:rPr>
          <w:color w:val="000000"/>
          <w:sz w:val="28"/>
          <w:szCs w:val="28"/>
        </w:rPr>
        <w:t xml:space="preserve"> сельское поселение» на территориальную избирательную комиссию Верхнеуслонского</w:t>
      </w:r>
      <w:proofErr w:type="gramEnd"/>
      <w:r w:rsidRPr="00E7485F">
        <w:rPr>
          <w:color w:val="000000"/>
          <w:sz w:val="28"/>
          <w:szCs w:val="28"/>
        </w:rPr>
        <w:t xml:space="preserve"> района Республики Татарстан»,  территориальная избирательная комиссия Верхнеуслонского района Республики Татарстан </w:t>
      </w:r>
      <w:r w:rsidRPr="00E7485F">
        <w:rPr>
          <w:b/>
          <w:color w:val="000000"/>
          <w:sz w:val="28"/>
          <w:szCs w:val="28"/>
        </w:rPr>
        <w:t>решила</w:t>
      </w:r>
      <w:r w:rsidRPr="00E7485F">
        <w:rPr>
          <w:color w:val="000000"/>
          <w:sz w:val="28"/>
          <w:szCs w:val="28"/>
        </w:rPr>
        <w:t>:</w:t>
      </w:r>
    </w:p>
    <w:p w:rsidR="00540F65" w:rsidRDefault="00540F65" w:rsidP="00540F65">
      <w:pPr>
        <w:pStyle w:val="a5"/>
        <w:ind w:firstLine="709"/>
        <w:rPr>
          <w:sz w:val="28"/>
        </w:rPr>
      </w:pPr>
      <w:r>
        <w:rPr>
          <w:sz w:val="28"/>
        </w:rPr>
        <w:t xml:space="preserve">1. Утвердить прилагаемый календарный план </w:t>
      </w:r>
      <w:r w:rsidRPr="004C6493">
        <w:rPr>
          <w:sz w:val="28"/>
          <w:szCs w:val="28"/>
        </w:rPr>
        <w:t xml:space="preserve">основных мероприятий по подготовке и проведению </w:t>
      </w:r>
      <w:r>
        <w:rPr>
          <w:sz w:val="28"/>
          <w:szCs w:val="28"/>
        </w:rPr>
        <w:t>местного референдума по вопросу введения самообложения граждан.</w:t>
      </w:r>
    </w:p>
    <w:p w:rsidR="00540F65" w:rsidRDefault="00540F65" w:rsidP="00540F65">
      <w:pPr>
        <w:pStyle w:val="a3"/>
        <w:widowControl w:val="0"/>
        <w:tabs>
          <w:tab w:val="clear" w:pos="4153"/>
          <w:tab w:val="clear" w:pos="830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на секретаря территориальной избирательной комиссии Верхнеуслонского района Республики Татарстан </w:t>
      </w:r>
      <w:proofErr w:type="spellStart"/>
      <w:r>
        <w:rPr>
          <w:sz w:val="28"/>
        </w:rPr>
        <w:t>Язынину</w:t>
      </w:r>
      <w:proofErr w:type="spellEnd"/>
      <w:r>
        <w:rPr>
          <w:sz w:val="28"/>
        </w:rPr>
        <w:t xml:space="preserve"> Е.Ю.</w:t>
      </w:r>
    </w:p>
    <w:p w:rsidR="00540F65" w:rsidRPr="0021514C" w:rsidRDefault="00540F65" w:rsidP="00540F65">
      <w:pPr>
        <w:pStyle w:val="a3"/>
        <w:widowControl w:val="0"/>
        <w:tabs>
          <w:tab w:val="left" w:pos="708"/>
        </w:tabs>
        <w:jc w:val="both"/>
        <w:rPr>
          <w:sz w:val="27"/>
          <w:szCs w:val="27"/>
        </w:rPr>
      </w:pPr>
    </w:p>
    <w:p w:rsidR="00FA194D" w:rsidRDefault="00FA194D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40F65" w:rsidRPr="00540F65" w:rsidRDefault="00540F65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40F65">
        <w:rPr>
          <w:sz w:val="28"/>
          <w:szCs w:val="28"/>
        </w:rPr>
        <w:t>Председатель территориальной избирательной комиссии</w:t>
      </w:r>
    </w:p>
    <w:p w:rsidR="00540F65" w:rsidRPr="00540F65" w:rsidRDefault="00540F65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40F65">
        <w:rPr>
          <w:sz w:val="28"/>
          <w:szCs w:val="28"/>
        </w:rPr>
        <w:t>Верхнеуслонского района Республики</w:t>
      </w:r>
      <w:r w:rsidRPr="00540F65">
        <w:rPr>
          <w:sz w:val="28"/>
          <w:szCs w:val="28"/>
        </w:rPr>
        <w:tab/>
        <w:t xml:space="preserve"> Татарстан      ____________    </w:t>
      </w:r>
      <w:r w:rsidRPr="00540F65">
        <w:rPr>
          <w:sz w:val="28"/>
          <w:szCs w:val="28"/>
          <w:u w:val="single"/>
        </w:rPr>
        <w:t>В.П. Постников</w:t>
      </w:r>
    </w:p>
    <w:p w:rsidR="00540F65" w:rsidRPr="00540F65" w:rsidRDefault="00540F65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40F65" w:rsidRPr="00540F65" w:rsidRDefault="00540F65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40F65" w:rsidRPr="00540F65" w:rsidRDefault="00540F65" w:rsidP="00540F6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40F65">
        <w:rPr>
          <w:sz w:val="28"/>
          <w:szCs w:val="28"/>
        </w:rPr>
        <w:t>Секретарь территориальной избирательной комиссии</w:t>
      </w:r>
    </w:p>
    <w:p w:rsidR="00540F65" w:rsidRPr="00540F65" w:rsidRDefault="00540F65" w:rsidP="00540F6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40F65">
        <w:rPr>
          <w:sz w:val="28"/>
          <w:szCs w:val="28"/>
        </w:rPr>
        <w:t xml:space="preserve">Верхнеуслонского района Республики Татарстан      ____________   </w:t>
      </w:r>
      <w:r w:rsidRPr="00540F65">
        <w:rPr>
          <w:sz w:val="28"/>
          <w:szCs w:val="28"/>
          <w:u w:val="single"/>
        </w:rPr>
        <w:t xml:space="preserve">Е.Ю. </w:t>
      </w:r>
      <w:proofErr w:type="spellStart"/>
      <w:r w:rsidRPr="00540F65">
        <w:rPr>
          <w:sz w:val="28"/>
          <w:szCs w:val="28"/>
          <w:u w:val="single"/>
        </w:rPr>
        <w:t>Язынина</w:t>
      </w:r>
      <w:proofErr w:type="spellEnd"/>
    </w:p>
    <w:p w:rsidR="00540F65" w:rsidRPr="0021514C" w:rsidRDefault="00540F65" w:rsidP="00540F65">
      <w:pPr>
        <w:rPr>
          <w:sz w:val="27"/>
          <w:szCs w:val="27"/>
        </w:rPr>
      </w:pPr>
    </w:p>
    <w:p w:rsidR="00540F65" w:rsidRDefault="00540F65" w:rsidP="00540F65"/>
    <w:p w:rsidR="00540F65" w:rsidRDefault="00540F65" w:rsidP="00540F65"/>
    <w:p w:rsidR="00E9212F" w:rsidRDefault="00E9212F"/>
    <w:sectPr w:rsidR="00E9212F" w:rsidSect="00FA194D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8"/>
    <w:rsid w:val="00272F65"/>
    <w:rsid w:val="002F50F7"/>
    <w:rsid w:val="004274D6"/>
    <w:rsid w:val="00540F65"/>
    <w:rsid w:val="00877CA8"/>
    <w:rsid w:val="008E6412"/>
    <w:rsid w:val="00E9212F"/>
    <w:rsid w:val="00FA194D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F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0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0F65"/>
    <w:pPr>
      <w:jc w:val="both"/>
    </w:pPr>
  </w:style>
  <w:style w:type="character" w:customStyle="1" w:styleId="a6">
    <w:name w:val="Основной текст Знак"/>
    <w:basedOn w:val="a0"/>
    <w:link w:val="a5"/>
    <w:rsid w:val="00540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F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0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0F65"/>
    <w:pPr>
      <w:jc w:val="both"/>
    </w:pPr>
  </w:style>
  <w:style w:type="character" w:customStyle="1" w:styleId="a6">
    <w:name w:val="Основной текст Знак"/>
    <w:basedOn w:val="a0"/>
    <w:link w:val="a5"/>
    <w:rsid w:val="00540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8</cp:revision>
  <cp:lastPrinted>2019-10-04T08:44:00Z</cp:lastPrinted>
  <dcterms:created xsi:type="dcterms:W3CDTF">2017-10-16T11:22:00Z</dcterms:created>
  <dcterms:modified xsi:type="dcterms:W3CDTF">2019-10-04T08:45:00Z</dcterms:modified>
</cp:coreProperties>
</file>