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71460" w:rsidRPr="00E85B23" w:rsidRDefault="00C71460" w:rsidP="00C7146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629396</wp:posOffset>
                </wp:positionH>
                <wp:positionV relativeFrom="paragraph">
                  <wp:posOffset>1561934</wp:posOffset>
                </wp:positionV>
                <wp:extent cx="4539726" cy="36576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9726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460" w:rsidRPr="00C71460" w:rsidRDefault="00C7146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23.03.2020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C714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56-644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9.55pt;margin-top:123pt;width:357.4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" fillcolor="white [3201]" stroked="f" strokeweight=".5pt">
                <v:fill opacity="0"/>
                <v:textbox>
                  <w:txbxContent>
                    <w:p w:rsidR="00C71460" w:rsidRPr="00C71460" w:rsidRDefault="00C7146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23.03.2020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C714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56-644</w:t>
                      </w:r>
                    </w:p>
                  </w:txbxContent>
                </v:textbox>
              </v:shape>
            </w:pict>
          </mc:Fallback>
        </mc:AlternateContent>
      </w:r>
      <w:r w:rsidRPr="00E85B23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 wp14:anchorId="07F2D423" wp14:editId="09C0F9DE">
            <wp:extent cx="5940425" cy="2132460"/>
            <wp:effectExtent l="0" t="0" r="3175" b="0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B2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E6123" wp14:editId="33214AFD">
                <wp:simplePos x="0" y="0"/>
                <wp:positionH relativeFrom="column">
                  <wp:posOffset>320040</wp:posOffset>
                </wp:positionH>
                <wp:positionV relativeFrom="paragraph">
                  <wp:posOffset>1931670</wp:posOffset>
                </wp:positionV>
                <wp:extent cx="1638300" cy="24765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1460" w:rsidRDefault="00C71460" w:rsidP="00C71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27" type="#_x0000_t202" style="position:absolute;margin-left:25.2pt;margin-top:152.1pt;width:12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" fillcolor="window" stroked="f" strokeweight=".5pt">
                <v:path arrowok="t"/>
                <v:textbox>
                  <w:txbxContent>
                    <w:p w:rsidR="00C71460" w:rsidRDefault="00C71460" w:rsidP="00C71460"/>
                  </w:txbxContent>
                </v:textbox>
              </v:shape>
            </w:pict>
          </mc:Fallback>
        </mc:AlternateContent>
      </w:r>
      <w:r w:rsidRPr="00E85B2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6AC7F" wp14:editId="75543CC8">
                <wp:simplePos x="0" y="0"/>
                <wp:positionH relativeFrom="column">
                  <wp:posOffset>4044315</wp:posOffset>
                </wp:positionH>
                <wp:positionV relativeFrom="paragraph">
                  <wp:posOffset>1927860</wp:posOffset>
                </wp:positionV>
                <wp:extent cx="1428750" cy="276225"/>
                <wp:effectExtent l="0" t="0" r="0" b="952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875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71460" w:rsidRDefault="00C71460" w:rsidP="00C71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1" o:spid="_x0000_s1028" type="#_x0000_t202" style="position:absolute;margin-left:318.45pt;margin-top:151.8pt;width:11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" fillcolor="window" stroked="f" strokeweight=".5pt">
                <v:path arrowok="t"/>
                <v:textbox>
                  <w:txbxContent>
                    <w:p w:rsidR="00C71460" w:rsidRDefault="00C71460" w:rsidP="00C71460"/>
                  </w:txbxContent>
                </v:textbox>
              </v:shape>
            </w:pict>
          </mc:Fallback>
        </mc:AlternateContent>
      </w:r>
    </w:p>
    <w:p w:rsidR="00C71460" w:rsidRPr="00E85B23" w:rsidRDefault="00C71460" w:rsidP="00C71460">
      <w:pPr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E85B2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CAAC9" wp14:editId="6A20AAAC">
                <wp:simplePos x="0" y="0"/>
                <wp:positionH relativeFrom="column">
                  <wp:posOffset>689610</wp:posOffset>
                </wp:positionH>
                <wp:positionV relativeFrom="paragraph">
                  <wp:posOffset>1727835</wp:posOffset>
                </wp:positionV>
                <wp:extent cx="4791075" cy="247650"/>
                <wp:effectExtent l="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1460" w:rsidRPr="00147F71" w:rsidRDefault="00C71460" w:rsidP="00C7146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029" type="#_x0000_t202" style="position:absolute;left:0;text-align:left;margin-left:54.3pt;margin-top:136.05pt;width:377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rjxwIAAMI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" filled="f" stroked="f">
                <v:textbox>
                  <w:txbxContent>
                    <w:p w:rsidR="00C71460" w:rsidRPr="00147F71" w:rsidRDefault="00C71460" w:rsidP="00C7146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E85B23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Об утверждении генерального плана </w:t>
      </w:r>
      <w:proofErr w:type="spellStart"/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Нижнеуслонского</w:t>
      </w:r>
      <w:proofErr w:type="spellEnd"/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 xml:space="preserve"> </w:t>
      </w:r>
      <w:r w:rsidRPr="00E85B23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сельского поселения Верхнеуслонского муниципального района</w:t>
      </w:r>
    </w:p>
    <w:p w:rsidR="00C71460" w:rsidRPr="00C71460" w:rsidRDefault="00C71460" w:rsidP="00C714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для устойчивого развития </w:t>
      </w:r>
      <w:proofErr w:type="spellStart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Нижнеуслонского</w:t>
      </w:r>
      <w:proofErr w:type="spellEnd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сельского поселения Верхнеуслонского муниципального района, руководствуясь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Федерации, Уставом Верхнеуслонского сельского  поселения, с учетом протокола публичных слушаний, заключения по проекту генерального плана,</w:t>
      </w:r>
      <w:proofErr w:type="gramEnd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согласованного Кабинетом Министров  Республики Татарстан от 30.01.2020 года,   </w:t>
      </w:r>
    </w:p>
    <w:p w:rsidR="00C71460" w:rsidRPr="00E85B23" w:rsidRDefault="00C71460" w:rsidP="00C714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E85B23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Совет</w:t>
      </w:r>
    </w:p>
    <w:p w:rsidR="00C71460" w:rsidRPr="00E85B23" w:rsidRDefault="00C71460" w:rsidP="00C714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 w:rsidRPr="00E85B23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Верхнеуслонского муниципального района</w:t>
      </w:r>
    </w:p>
    <w:p w:rsidR="00C71460" w:rsidRPr="00E85B23" w:rsidRDefault="00C71460" w:rsidP="00C714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р</w:t>
      </w:r>
      <w:r w:rsidRPr="00E85B23">
        <w:rPr>
          <w:rFonts w:ascii="Times New Roman" w:eastAsia="Times New Roman" w:hAnsi="Times New Roman" w:cs="Times New Roman"/>
          <w:b/>
          <w:color w:val="323232"/>
          <w:sz w:val="28"/>
          <w:szCs w:val="28"/>
          <w:lang w:eastAsia="ru-RU"/>
        </w:rPr>
        <w:t>ешил:</w:t>
      </w:r>
    </w:p>
    <w:p w:rsidR="00C71460" w:rsidRPr="00C71460" w:rsidRDefault="00C71460" w:rsidP="00C7146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генеральный план </w:t>
      </w:r>
      <w:proofErr w:type="spellStart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Нижнеуслонского</w:t>
      </w:r>
      <w:proofErr w:type="spellEnd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>  поселение Верхнеуслонского муниципального района согласно приложениям.</w:t>
      </w:r>
    </w:p>
    <w:p w:rsidR="00C71460" w:rsidRPr="00C71460" w:rsidRDefault="00C71460" w:rsidP="00C71460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460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71460">
        <w:rPr>
          <w:rFonts w:ascii="Times New Roman" w:hAnsi="Times New Roman" w:cs="Times New Roman"/>
          <w:sz w:val="28"/>
          <w:szCs w:val="28"/>
        </w:rPr>
        <w:t xml:space="preserve">енеральный план </w:t>
      </w:r>
      <w:proofErr w:type="spellStart"/>
      <w:r w:rsidRPr="00C71460">
        <w:rPr>
          <w:rFonts w:ascii="Times New Roman" w:hAnsi="Times New Roman" w:cs="Times New Roman"/>
          <w:sz w:val="28"/>
          <w:szCs w:val="28"/>
        </w:rPr>
        <w:t>Нижнеуслонского</w:t>
      </w:r>
      <w:proofErr w:type="spellEnd"/>
      <w:r w:rsidRPr="00C7146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Pr="00C71460">
        <w:rPr>
          <w:rFonts w:ascii="Times New Roman" w:hAnsi="Times New Roman" w:cs="Times New Roman"/>
          <w:sz w:val="28"/>
          <w:szCs w:val="28"/>
        </w:rPr>
        <w:t xml:space="preserve">,  утвержденный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1460">
        <w:rPr>
          <w:rFonts w:ascii="Times New Roman" w:hAnsi="Times New Roman" w:cs="Times New Roman"/>
          <w:sz w:val="28"/>
          <w:szCs w:val="28"/>
        </w:rPr>
        <w:t xml:space="preserve">ешением Совета </w:t>
      </w:r>
      <w:proofErr w:type="spellStart"/>
      <w:r w:rsidRPr="00C71460">
        <w:rPr>
          <w:rFonts w:ascii="Times New Roman" w:hAnsi="Times New Roman" w:cs="Times New Roman"/>
          <w:sz w:val="28"/>
          <w:szCs w:val="28"/>
        </w:rPr>
        <w:t>Нижнеуслонского</w:t>
      </w:r>
      <w:proofErr w:type="spellEnd"/>
      <w:r w:rsidRPr="00C71460">
        <w:rPr>
          <w:rFonts w:ascii="Times New Roman" w:hAnsi="Times New Roman" w:cs="Times New Roman"/>
          <w:sz w:val="28"/>
          <w:szCs w:val="28"/>
        </w:rPr>
        <w:t xml:space="preserve"> сельского поселения Верхнеуслонского муниципального района от 29.12.2012 года № 22-118 (с изм. от 07.12.2015 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460" w:rsidRPr="00C71460" w:rsidRDefault="00C71460" w:rsidP="00C714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решение на официальном сайте    Верхнеуслонского муниципального района и на официальном портале правовой информации Республики Татарстан.</w:t>
      </w:r>
    </w:p>
    <w:p w:rsidR="00C71460" w:rsidRPr="00C71460" w:rsidRDefault="00C71460" w:rsidP="00C714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gramStart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7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</w:t>
      </w:r>
      <w:r w:rsidRPr="00C71460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по экономическому развитию, экологии, природным ресурсам и земельным вопросам</w:t>
      </w:r>
      <w:r w:rsidRPr="00C7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71460" w:rsidRPr="00C71460" w:rsidRDefault="00C71460" w:rsidP="00C714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1460" w:rsidRPr="00E85B23" w:rsidRDefault="00C71460" w:rsidP="00C714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1460" w:rsidRPr="00E85B23" w:rsidRDefault="00C71460" w:rsidP="00C7146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85B23">
        <w:rPr>
          <w:rFonts w:ascii="Times New Roman" w:eastAsia="Arial Unicode MS" w:hAnsi="Times New Roman" w:cs="Times New Roman"/>
          <w:b/>
          <w:sz w:val="28"/>
          <w:szCs w:val="28"/>
        </w:rPr>
        <w:t xml:space="preserve"> Председатель Совета, </w:t>
      </w:r>
    </w:p>
    <w:p w:rsidR="00C71460" w:rsidRPr="00E85B23" w:rsidRDefault="00C71460" w:rsidP="00C7146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B23">
        <w:rPr>
          <w:rFonts w:ascii="Times New Roman" w:eastAsia="Arial Unicode MS" w:hAnsi="Times New Roman" w:cs="Times New Roman"/>
          <w:b/>
          <w:sz w:val="28"/>
          <w:szCs w:val="28"/>
        </w:rPr>
        <w:t xml:space="preserve"> Глава </w:t>
      </w:r>
      <w:r w:rsidRPr="00E8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Верхнеуслонского</w:t>
      </w:r>
    </w:p>
    <w:p w:rsidR="00C71460" w:rsidRDefault="00C71460" w:rsidP="00C7146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                                                   М.Г. </w:t>
      </w:r>
      <w:proofErr w:type="spellStart"/>
      <w:r w:rsidRPr="00E85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Зиатдинов</w:t>
      </w:r>
      <w:proofErr w:type="spellEnd"/>
    </w:p>
    <w:p w:rsidR="00C71460" w:rsidRDefault="00C71460" w:rsidP="00C71460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460" w:rsidRDefault="00C71460"/>
    <w:p w:rsidR="00C71460" w:rsidRPr="00C71460" w:rsidRDefault="00C71460" w:rsidP="00C71460"/>
    <w:p w:rsidR="00C71460" w:rsidRDefault="00C71460" w:rsidP="00C71460"/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71460">
        <w:rPr>
          <w:rFonts w:ascii="Tahoma" w:eastAsia="Times New Roman" w:hAnsi="Tahoma" w:cs="Tahoma"/>
          <w:i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A69CED" wp14:editId="60DF03B8">
                <wp:simplePos x="0" y="0"/>
                <wp:positionH relativeFrom="page">
                  <wp:posOffset>-107950</wp:posOffset>
                </wp:positionH>
                <wp:positionV relativeFrom="page">
                  <wp:posOffset>107950</wp:posOffset>
                </wp:positionV>
                <wp:extent cx="7868920" cy="489585"/>
                <wp:effectExtent l="19050" t="19050" r="50165" b="533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8920" cy="48958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8.5pt;margin-top:8.5pt;width:619.6pt;height:38.55pt;z-index:25166540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" o:allowincell="f" fillcolor="#4678b4" strokecolor="#f2f2f2" strokeweight="3pt">
                <v:shadow on="t" color="#243f60" opacity=".5"/>
                <w10:wrap anchorx="page" anchory="page"/>
              </v:rect>
            </w:pict>
          </mc:Fallback>
        </mc:AlternateConten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C71460">
        <w:rPr>
          <w:rFonts w:ascii="Tahoma" w:eastAsia="Times New Roman" w:hAnsi="Tahoma" w:cs="Tahoma"/>
          <w:b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BF7ADAE" wp14:editId="17CEE8E5">
                <wp:simplePos x="0" y="0"/>
                <wp:positionH relativeFrom="page">
                  <wp:posOffset>566420</wp:posOffset>
                </wp:positionH>
                <wp:positionV relativeFrom="page">
                  <wp:posOffset>-87630</wp:posOffset>
                </wp:positionV>
                <wp:extent cx="90805" cy="11204575"/>
                <wp:effectExtent l="13335" t="13335" r="10160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44.6pt;margin-top:-6.9pt;width:7.15pt;height:882.25pt;z-index:251666432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" o:allowincell="f" strokecolor="#4f81bd" strokeweight="1pt">
                <v:shadow opacity=".5" offset="6pt,-6pt"/>
                <w10:wrap anchorx="page" anchory="page"/>
              </v:rect>
            </w:pict>
          </mc:Fallback>
        </mc:AlternateContent>
      </w:r>
    </w:p>
    <w:p w:rsidR="00C71460" w:rsidRDefault="00C71460" w:rsidP="00C71460">
      <w:pPr>
        <w:numPr>
          <w:ilvl w:val="0"/>
          <w:numId w:val="2"/>
        </w:numPr>
        <w:tabs>
          <w:tab w:val="clear" w:pos="0"/>
          <w:tab w:val="num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60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C71460" w:rsidRDefault="00C71460" w:rsidP="00C71460">
      <w:pPr>
        <w:numPr>
          <w:ilvl w:val="0"/>
          <w:numId w:val="2"/>
        </w:numPr>
        <w:tabs>
          <w:tab w:val="clear" w:pos="0"/>
          <w:tab w:val="num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60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Верхнеуслонского муниципального района </w:t>
      </w:r>
    </w:p>
    <w:p w:rsidR="00C71460" w:rsidRPr="00C71460" w:rsidRDefault="00C71460" w:rsidP="00C71460">
      <w:pPr>
        <w:numPr>
          <w:ilvl w:val="0"/>
          <w:numId w:val="2"/>
        </w:numPr>
        <w:tabs>
          <w:tab w:val="clear" w:pos="0"/>
          <w:tab w:val="num" w:pos="623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460">
        <w:rPr>
          <w:rFonts w:ascii="Times New Roman" w:eastAsia="Times New Roman" w:hAnsi="Times New Roman" w:cs="Times New Roman"/>
          <w:sz w:val="24"/>
          <w:szCs w:val="24"/>
        </w:rPr>
        <w:t>от 23.03.2020 года № 56-644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sz w:val="72"/>
          <w:szCs w:val="72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sz w:val="72"/>
          <w:szCs w:val="72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right"/>
        <w:rPr>
          <w:rFonts w:ascii="Cambria" w:eastAsia="Times New Roman" w:hAnsi="Cambria" w:cs="Times New Roman"/>
          <w:sz w:val="72"/>
          <w:szCs w:val="72"/>
        </w:rPr>
      </w:pP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1460">
        <w:rPr>
          <w:rFonts w:ascii="Times New Roman" w:eastAsia="Times New Roman" w:hAnsi="Times New Roman" w:cs="Times New Roman"/>
          <w:b/>
          <w:sz w:val="32"/>
          <w:szCs w:val="32"/>
        </w:rPr>
        <w:t>ГЕНЕРАЛЬНЫЙ ПЛАН</w:t>
      </w: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1460">
        <w:rPr>
          <w:rFonts w:ascii="Times New Roman" w:eastAsia="Times New Roman" w:hAnsi="Times New Roman" w:cs="Times New Roman"/>
          <w:b/>
          <w:sz w:val="32"/>
          <w:szCs w:val="32"/>
        </w:rPr>
        <w:t>НИЖНЕУСЛОНСКОГО СЕЛЬСКОГО ПОСЕЛЕНИЯ</w:t>
      </w: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1460">
        <w:rPr>
          <w:rFonts w:ascii="Times New Roman" w:eastAsia="Times New Roman" w:hAnsi="Times New Roman" w:cs="Times New Roman"/>
          <w:b/>
          <w:sz w:val="32"/>
          <w:szCs w:val="32"/>
        </w:rPr>
        <w:t>ВЕРХНЕУСЛОНСКОГО МУНИЦИПАЛЬНОГО РАЙОНА</w:t>
      </w: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71460">
        <w:rPr>
          <w:rFonts w:ascii="Times New Roman" w:eastAsia="Times New Roman" w:hAnsi="Times New Roman" w:cs="Times New Roman"/>
          <w:b/>
          <w:sz w:val="32"/>
          <w:szCs w:val="32"/>
        </w:rPr>
        <w:t>РЕСПУБЛИКИ ТАТАРСТАН</w:t>
      </w: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1460" w:rsidRPr="00C71460" w:rsidRDefault="00C71460" w:rsidP="00C7146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1460">
        <w:rPr>
          <w:rFonts w:ascii="Times New Roman" w:eastAsia="Times New Roman" w:hAnsi="Times New Roman" w:cs="Times New Roman"/>
          <w:b/>
          <w:sz w:val="26"/>
          <w:szCs w:val="26"/>
        </w:rPr>
        <w:t>УТВЕРЖДАЕМАЯ ЧАСТЬ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8"/>
          <w:szCs w:val="28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71460">
        <w:rPr>
          <w:rFonts w:ascii="Times New Roman" w:eastAsia="Times New Roman" w:hAnsi="Times New Roman" w:cs="Times New Roman"/>
          <w:b/>
          <w:i/>
          <w:sz w:val="28"/>
          <w:szCs w:val="28"/>
        </w:rPr>
        <w:t>Том 1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71460">
        <w:rPr>
          <w:rFonts w:ascii="Times New Roman" w:eastAsia="Times New Roman" w:hAnsi="Times New Roman" w:cs="Times New Roman"/>
          <w:i/>
          <w:sz w:val="28"/>
          <w:szCs w:val="28"/>
        </w:rPr>
        <w:t>Положения о территориальном планировании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Tahoma" w:eastAsia="Times New Roman" w:hAnsi="Tahoma" w:cs="Tahoma"/>
          <w:i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284"/>
        <w:jc w:val="center"/>
        <w:rPr>
          <w:rFonts w:ascii="Cambria" w:eastAsia="Times New Roman" w:hAnsi="Cambria" w:cs="Times New Roman"/>
          <w:color w:val="1F497D"/>
        </w:rPr>
      </w:pPr>
      <w:r w:rsidRPr="00C71460">
        <w:rPr>
          <w:rFonts w:ascii="Times New Roman" w:eastAsia="Times New Roman" w:hAnsi="Times New Roman" w:cs="Times New Roman"/>
          <w:i/>
          <w:sz w:val="24"/>
          <w:szCs w:val="24"/>
        </w:rPr>
        <w:t>2019 год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71460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72EA0BF" wp14:editId="12D98AD8">
                <wp:simplePos x="0" y="0"/>
                <wp:positionH relativeFrom="page">
                  <wp:posOffset>-101600</wp:posOffset>
                </wp:positionH>
                <wp:positionV relativeFrom="page">
                  <wp:posOffset>10064115</wp:posOffset>
                </wp:positionV>
                <wp:extent cx="7886700" cy="473075"/>
                <wp:effectExtent l="19050" t="26670" r="32385" b="5270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6700" cy="473075"/>
                        </a:xfrm>
                        <a:prstGeom prst="rect">
                          <a:avLst/>
                        </a:prstGeom>
                        <a:solidFill>
                          <a:srgbClr val="4678B4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8pt;margin-top:792.45pt;width:621pt;height:37.25pt;z-index:25166438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" o:allowincell="f" fillcolor="#4678b4" strokecolor="#f2f2f2" strokeweight="3pt">
                <v:shadow on="t" color="#243f60" opacity=".5" offset="1pt"/>
                <w10:wrap anchorx="page" anchory="page"/>
              </v:rect>
            </w:pict>
          </mc:Fallback>
        </mc:AlternateContent>
      </w:r>
      <w:r w:rsidRPr="00C71460">
        <w:rPr>
          <w:rFonts w:ascii="Tahoma" w:eastAsia="Calibri" w:hAnsi="Tahoma" w:cs="Tahoma"/>
          <w:b/>
          <w:sz w:val="26"/>
          <w:szCs w:val="26"/>
        </w:rPr>
        <w:br w:type="page"/>
      </w:r>
      <w:r w:rsidRPr="00C7146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C71460" w:rsidRPr="00C71460" w:rsidRDefault="00C71460" w:rsidP="00C71460">
      <w:pPr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</w:p>
    <w:p w:rsidR="00C71460" w:rsidRPr="00C71460" w:rsidRDefault="00C71460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Calibri" w:eastAsia="Times New Roman" w:hAnsi="Calibri" w:cs="Times New Roman"/>
          <w:noProof/>
          <w:lang w:eastAsia="ru-RU"/>
        </w:rPr>
      </w:pPr>
      <w:r w:rsidRPr="00C71460">
        <w:rPr>
          <w:rFonts w:ascii="Times New Roman" w:eastAsia="Lucida Sans Unicode" w:hAnsi="Times New Roman" w:cs="Calibri"/>
          <w:b/>
          <w:noProof/>
          <w:kern w:val="1"/>
          <w:sz w:val="24"/>
          <w:szCs w:val="20"/>
          <w:lang w:eastAsia="ar-SA"/>
        </w:rPr>
        <w:fldChar w:fldCharType="begin"/>
      </w:r>
      <w:r w:rsidRPr="00C71460">
        <w:rPr>
          <w:rFonts w:ascii="Times New Roman" w:eastAsia="Lucida Sans Unicode" w:hAnsi="Times New Roman" w:cs="Calibri"/>
          <w:b/>
          <w:noProof/>
          <w:kern w:val="1"/>
          <w:sz w:val="24"/>
          <w:szCs w:val="20"/>
          <w:lang w:eastAsia="ar-SA"/>
        </w:rPr>
        <w:instrText xml:space="preserve"> TOC \o "1-3" \h \z \u </w:instrText>
      </w:r>
      <w:r w:rsidRPr="00C71460">
        <w:rPr>
          <w:rFonts w:ascii="Times New Roman" w:eastAsia="Lucida Sans Unicode" w:hAnsi="Times New Roman" w:cs="Calibri"/>
          <w:b/>
          <w:noProof/>
          <w:kern w:val="1"/>
          <w:sz w:val="24"/>
          <w:szCs w:val="20"/>
          <w:lang w:eastAsia="ar-SA"/>
        </w:rPr>
        <w:fldChar w:fldCharType="separate"/>
      </w:r>
      <w:hyperlink w:anchor="_Toc25859529" w:history="1">
        <w:r w:rsidRPr="00C71460">
          <w:rPr>
            <w:rFonts w:ascii="Times New Roman" w:eastAsia="Lucida Sans Unicode" w:hAnsi="Times New Roman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СОСТАВ ПРОЕКТА</w:t>
        </w:r>
        <w:r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_Toc25859529 \h </w:instrText>
        </w:r>
        <w:r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>4</w:t>
        </w:r>
        <w:r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0" w:history="1">
        <w:r w:rsidR="00C71460" w:rsidRPr="00C71460">
          <w:rPr>
            <w:rFonts w:ascii="Times New Roman" w:eastAsia="Lucida Sans Unicode" w:hAnsi="Times New Roman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1. ВВЕДЕНИЕ</w: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_Toc25859530 \h </w:instrTex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>5</w: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284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1" w:history="1">
        <w:r w:rsidR="00C71460" w:rsidRPr="00C71460">
          <w:rPr>
            <w:rFonts w:ascii="Times New Roman" w:eastAsia="Lucida Sans Unicode" w:hAnsi="Times New Roman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1.1. Цели и задачи генерального плана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_Toc25859531 \h </w:instrTex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5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2" w:history="1">
        <w:r w:rsidR="00C71460" w:rsidRPr="00C71460">
          <w:rPr>
            <w:rFonts w:ascii="Times New Roman" w:eastAsia="Lucida Sans Unicode" w:hAnsi="Times New Roman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2. ПОЛОЖЕНИЯ О ТЕРРИТОРИАЛЬНОМ ПЛАНИРОВАНИИ</w: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_Toc25859532 \h </w:instrTex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>6</w: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284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3" w:history="1">
        <w:r w:rsidR="00C71460" w:rsidRPr="00C71460">
          <w:rPr>
            <w:rFonts w:ascii="Times New Roman" w:eastAsia="Lucida Sans Unicode" w:hAnsi="Times New Roman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_Toc25859533 \h </w:instrTex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6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284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4" w:history="1">
        <w:r w:rsidR="00C71460" w:rsidRPr="00C71460">
          <w:rPr>
            <w:rFonts w:ascii="Times New Roman" w:eastAsia="Lucida Sans Unicode" w:hAnsi="Times New Roman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2.2. Функциональные зоны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_Toc25859534 \h </w:instrTex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8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284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5" w:history="1">
        <w:r w:rsidR="00C71460" w:rsidRPr="00C71460">
          <w:rPr>
            <w:rFonts w:ascii="Times New Roman" w:eastAsia="Lucida Sans Unicode" w:hAnsi="Times New Roman" w:cs="Calibri"/>
            <w:b/>
            <w:iCs/>
            <w:noProof/>
            <w:color w:val="0000FF"/>
            <w:kern w:val="1"/>
            <w:sz w:val="24"/>
            <w:szCs w:val="20"/>
            <w:u w:val="single"/>
            <w:lang w:eastAsia="ar-SA"/>
          </w:rPr>
  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instrText xml:space="preserve"> PAGEREF _Toc25859535 \h </w:instrTex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t>10</w:t>
        </w:r>
        <w:r w:rsidR="00C71460" w:rsidRPr="00C71460">
          <w:rPr>
            <w:rFonts w:ascii="Times New Roman" w:eastAsia="Lucida Sans Unicode" w:hAnsi="Times New Roman" w:cs="Calibri"/>
            <w:b/>
            <w:iCs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A8135D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Calibri" w:eastAsia="Times New Roman" w:hAnsi="Calibri" w:cs="Times New Roman"/>
          <w:noProof/>
          <w:lang w:eastAsia="ru-RU"/>
        </w:rPr>
      </w:pPr>
      <w:hyperlink w:anchor="_Toc25859536" w:history="1">
        <w:r w:rsidR="00C71460" w:rsidRPr="00C71460">
          <w:rPr>
            <w:rFonts w:ascii="Times New Roman" w:eastAsia="Lucida Sans Unicode" w:hAnsi="Times New Roman" w:cs="Calibri"/>
            <w:b/>
            <w:noProof/>
            <w:color w:val="0000FF"/>
            <w:kern w:val="1"/>
            <w:sz w:val="24"/>
            <w:szCs w:val="20"/>
            <w:u w:val="single"/>
            <w:lang w:eastAsia="ar-SA"/>
          </w:rPr>
          <w:t>3. ГРАНИЦЫ НАСЕЛЕННЫХ ПУНКТОВ</w: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ab/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begin"/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instrText xml:space="preserve"> PAGEREF _Toc25859536 \h </w:instrTex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separate"/>
        </w:r>
        <w:r w:rsidR="00916021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t>11</w:t>
        </w:r>
        <w:r w:rsidR="00C71460" w:rsidRPr="00C71460">
          <w:rPr>
            <w:rFonts w:ascii="Times New Roman" w:eastAsia="Lucida Sans Unicode" w:hAnsi="Times New Roman" w:cs="Calibri"/>
            <w:b/>
            <w:noProof/>
            <w:webHidden/>
            <w:kern w:val="1"/>
            <w:sz w:val="24"/>
            <w:szCs w:val="20"/>
            <w:lang w:eastAsia="ar-SA"/>
          </w:rPr>
          <w:fldChar w:fldCharType="end"/>
        </w:r>
      </w:hyperlink>
    </w:p>
    <w:p w:rsidR="00C71460" w:rsidRPr="00C71460" w:rsidRDefault="00C71460" w:rsidP="00C71460">
      <w:pPr>
        <w:widowControl w:val="0"/>
        <w:numPr>
          <w:ilvl w:val="0"/>
          <w:numId w:val="2"/>
        </w:numPr>
        <w:tabs>
          <w:tab w:val="right" w:leader="dot" w:pos="10206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Lucida Sans Unicode" w:hAnsi="Times New Roman" w:cs="Calibri"/>
          <w:b/>
          <w:noProof/>
          <w:kern w:val="1"/>
          <w:sz w:val="24"/>
          <w:szCs w:val="20"/>
          <w:lang w:eastAsia="ar-SA"/>
        </w:rPr>
      </w:pPr>
      <w:r w:rsidRPr="00C71460">
        <w:rPr>
          <w:rFonts w:ascii="Times New Roman" w:eastAsia="Lucida Sans Unicode" w:hAnsi="Times New Roman" w:cs="Calibri"/>
          <w:b/>
          <w:noProof/>
          <w:kern w:val="1"/>
          <w:sz w:val="24"/>
          <w:szCs w:val="20"/>
          <w:lang w:eastAsia="ar-SA"/>
        </w:rPr>
        <w:fldChar w:fldCharType="end"/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keepNext/>
        <w:pageBreakBefore/>
        <w:numPr>
          <w:ilvl w:val="0"/>
          <w:numId w:val="2"/>
        </w:numPr>
        <w:spacing w:after="240" w:line="240" w:lineRule="auto"/>
        <w:ind w:left="709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</w:pPr>
      <w:bookmarkStart w:id="1" w:name="_Toc25859529"/>
      <w:r w:rsidRPr="00C71460"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  <w:lastRenderedPageBreak/>
        <w:t>СОСТАВ ПРОЕКТА</w:t>
      </w:r>
      <w:bookmarkEnd w:id="1"/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Генеральный план </w:t>
      </w:r>
      <w:proofErr w:type="spellStart"/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Нижнеуслонск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Верхнеуслонск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ого муниципального района Республики Татарстан разработан в </w:t>
      </w:r>
      <w:proofErr w:type="gramStart"/>
      <w:r w:rsidRPr="00C71460">
        <w:rPr>
          <w:rFonts w:ascii="Times New Roman" w:eastAsia="Calibri" w:hAnsi="Times New Roman" w:cs="Times New Roman"/>
          <w:sz w:val="24"/>
          <w:szCs w:val="24"/>
        </w:rPr>
        <w:t>составе</w:t>
      </w:r>
      <w:proofErr w:type="gramEnd"/>
      <w:r w:rsidRPr="00C714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1460">
        <w:rPr>
          <w:rFonts w:ascii="Times New Roman" w:eastAsia="Calibri" w:hAnsi="Times New Roman" w:cs="Times New Roman"/>
          <w:b/>
          <w:sz w:val="24"/>
          <w:szCs w:val="24"/>
        </w:rPr>
        <w:t>Утверждаемая часть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Текстовые материалы: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C71460" w:rsidRPr="00C71460" w:rsidTr="00C71460"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C71460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C71460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751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Том</w:t>
            </w:r>
          </w:p>
        </w:tc>
      </w:tr>
      <w:tr w:rsidR="00C71460" w:rsidRPr="00C71460" w:rsidTr="00C71460">
        <w:trPr>
          <w:trHeight w:val="394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1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Положения о территориальном планировании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Графические материалы: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C71460" w:rsidRPr="00C71460" w:rsidTr="00C71460"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№ листа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Том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Масштаб</w:t>
            </w:r>
          </w:p>
        </w:tc>
      </w:tr>
      <w:tr w:rsidR="00C71460" w:rsidRPr="00C71460" w:rsidTr="00C71460">
        <w:trPr>
          <w:trHeight w:val="589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1:1</w:t>
            </w:r>
            <w:r w:rsidRPr="00C71460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Pr="00C71460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</w:tr>
      <w:tr w:rsidR="00C71460" w:rsidRPr="00C71460" w:rsidTr="00C71460">
        <w:trPr>
          <w:trHeight w:val="458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Карта функциональных зон поселения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1:</w:t>
            </w:r>
            <w:r w:rsidRPr="00C71460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C71460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</w:tr>
      <w:tr w:rsidR="00C71460" w:rsidRPr="00C71460" w:rsidTr="00C71460">
        <w:trPr>
          <w:trHeight w:val="506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Карта границ населенных пунктов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71460">
              <w:rPr>
                <w:rFonts w:ascii="Times New Roman" w:eastAsia="Calibri" w:hAnsi="Times New Roman" w:cs="Times New Roman"/>
              </w:rPr>
              <w:t>1:</w:t>
            </w:r>
            <w:r w:rsidRPr="00C71460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C71460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1460">
        <w:rPr>
          <w:rFonts w:ascii="Times New Roman" w:eastAsia="Calibri" w:hAnsi="Times New Roman" w:cs="Times New Roman"/>
          <w:b/>
          <w:sz w:val="24"/>
          <w:szCs w:val="24"/>
        </w:rPr>
        <w:t>Приложение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C71460" w:rsidRPr="00C71460" w:rsidTr="00C7146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C71460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C71460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Том</w:t>
            </w:r>
          </w:p>
        </w:tc>
      </w:tr>
      <w:tr w:rsidR="00C71460" w:rsidRPr="00C71460" w:rsidTr="00C71460">
        <w:trPr>
          <w:trHeight w:val="4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Сведения о границах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Calibri" w:eastAsia="Calibri" w:hAnsi="Calibri" w:cs="Times New Roman"/>
                <w:sz w:val="20"/>
                <w:szCs w:val="20"/>
              </w:rPr>
              <w:t>‒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1460">
        <w:rPr>
          <w:rFonts w:ascii="Times New Roman" w:eastAsia="Calibri" w:hAnsi="Times New Roman" w:cs="Times New Roman"/>
          <w:b/>
          <w:sz w:val="24"/>
          <w:szCs w:val="24"/>
        </w:rPr>
        <w:t>Материалы по обоснованию генерального плана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Текстовые материалы: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513"/>
        <w:gridCol w:w="1559"/>
      </w:tblGrid>
      <w:tr w:rsidR="00C71460" w:rsidRPr="00C71460" w:rsidTr="00C71460"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C71460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C71460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751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Том</w:t>
            </w:r>
          </w:p>
        </w:tc>
      </w:tr>
      <w:tr w:rsidR="00C71460" w:rsidRPr="00C71460" w:rsidTr="00C71460">
        <w:trPr>
          <w:trHeight w:val="466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51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Пояснительная записка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Графические материалы: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663"/>
        <w:gridCol w:w="850"/>
        <w:gridCol w:w="1559"/>
      </w:tblGrid>
      <w:tr w:rsidR="00C71460" w:rsidRPr="00C71460" w:rsidTr="00C71460">
        <w:tc>
          <w:tcPr>
            <w:tcW w:w="1134" w:type="dxa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№ листа</w:t>
            </w:r>
          </w:p>
        </w:tc>
        <w:tc>
          <w:tcPr>
            <w:tcW w:w="6663" w:type="dxa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Том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71460">
              <w:rPr>
                <w:rFonts w:ascii="Times New Roman" w:eastAsia="Calibri" w:hAnsi="Times New Roman" w:cs="Times New Roman"/>
                <w:b/>
              </w:rPr>
              <w:t>Масштаб</w:t>
            </w:r>
          </w:p>
        </w:tc>
      </w:tr>
      <w:tr w:rsidR="00C71460" w:rsidRPr="00C71460" w:rsidTr="00C71460">
        <w:trPr>
          <w:trHeight w:val="559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Карта современного использования территории поселения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1:1</w:t>
            </w:r>
            <w:r w:rsidRPr="00C71460">
              <w:rPr>
                <w:rFonts w:ascii="Times New Roman" w:eastAsia="Calibri" w:hAnsi="Times New Roman" w:cs="Times New Roman"/>
                <w:lang w:val="en-US"/>
              </w:rPr>
              <w:t xml:space="preserve">0 </w:t>
            </w:r>
            <w:r w:rsidRPr="00C71460">
              <w:rPr>
                <w:rFonts w:ascii="Times New Roman" w:eastAsia="Calibri" w:hAnsi="Times New Roman" w:cs="Times New Roman"/>
              </w:rPr>
              <w:t>000</w:t>
            </w:r>
          </w:p>
        </w:tc>
      </w:tr>
      <w:tr w:rsidR="00C71460" w:rsidRPr="00C71460" w:rsidTr="00C71460">
        <w:trPr>
          <w:trHeight w:val="654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Карта границ зон с особыми условиями использования территории (существующее положение)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1:</w:t>
            </w:r>
            <w:r w:rsidRPr="00C71460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C71460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</w:tr>
      <w:tr w:rsidR="00C71460" w:rsidRPr="00C71460" w:rsidTr="00C71460">
        <w:trPr>
          <w:trHeight w:val="654"/>
        </w:trPr>
        <w:tc>
          <w:tcPr>
            <w:tcW w:w="1134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663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Карта границ зон с особыми условиями использования территории (проектное предложение)</w:t>
            </w:r>
          </w:p>
        </w:tc>
        <w:tc>
          <w:tcPr>
            <w:tcW w:w="850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1:</w:t>
            </w:r>
            <w:r w:rsidRPr="00C71460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Pr="00C71460">
              <w:rPr>
                <w:rFonts w:ascii="Times New Roman" w:eastAsia="Calibri" w:hAnsi="Times New Roman" w:cs="Times New Roman"/>
              </w:rPr>
              <w:t xml:space="preserve"> 000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keepNext/>
        <w:pageBreakBefore/>
        <w:numPr>
          <w:ilvl w:val="0"/>
          <w:numId w:val="2"/>
        </w:numPr>
        <w:spacing w:after="240" w:line="240" w:lineRule="auto"/>
        <w:ind w:left="709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</w:pPr>
      <w:bookmarkStart w:id="2" w:name="_Toc25859530"/>
      <w:r w:rsidRPr="00C71460"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  <w:lastRenderedPageBreak/>
        <w:t>1. ВВЕДЕНИЕ</w:t>
      </w:r>
      <w:bookmarkEnd w:id="2"/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Настоящий проект разрабатывается взамен Генерального плана </w:t>
      </w:r>
      <w:proofErr w:type="spellStart"/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Нижнеуслонск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 утвержденного Решением Совета </w:t>
      </w:r>
      <w:proofErr w:type="spellStart"/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Нижнеуслонск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Верхнеуслонского  муниципального района Республики Татарстан № 22-119 от 29.12.2012 г. в редакции Решения № 5-28 от 07.12.2015 г.</w:t>
      </w:r>
      <w:r w:rsidRPr="00C714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Заказчик проекта – Исполнительный комитет </w:t>
      </w:r>
      <w:proofErr w:type="spellStart"/>
      <w:r w:rsidRPr="00C71460">
        <w:rPr>
          <w:rFonts w:ascii="Times New Roman" w:eastAsia="Calibri" w:hAnsi="Times New Roman" w:cs="Times New Roman"/>
          <w:sz w:val="24"/>
          <w:szCs w:val="24"/>
        </w:rPr>
        <w:t>Нижнеуслонского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Верхнеуслонского муниципального района Республики Татарстан.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Разработчик проекта – общество с ограниченной ответственностью «Максима».</w:t>
      </w:r>
    </w:p>
    <w:p w:rsidR="00C71460" w:rsidRPr="00C71460" w:rsidRDefault="00C71460" w:rsidP="00C71460">
      <w:pPr>
        <w:numPr>
          <w:ilvl w:val="0"/>
          <w:numId w:val="2"/>
        </w:num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Проект подготовлен на расчетный срок до 2040 г., этапы реализации не установлены.</w:t>
      </w:r>
    </w:p>
    <w:p w:rsidR="00C71460" w:rsidRPr="00C71460" w:rsidRDefault="00C71460" w:rsidP="00C71460">
      <w:pPr>
        <w:numPr>
          <w:ilvl w:val="0"/>
          <w:numId w:val="2"/>
        </w:num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keepNext/>
        <w:numPr>
          <w:ilvl w:val="0"/>
          <w:numId w:val="2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3" w:name="_Toc25859531"/>
      <w:r w:rsidRPr="00C7146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1.1. Цели и задачи генерального плана</w:t>
      </w:r>
      <w:bookmarkEnd w:id="3"/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Основными целями разработки генерального плана являются:</w:t>
      </w:r>
    </w:p>
    <w:p w:rsidR="00C71460" w:rsidRPr="00C71460" w:rsidRDefault="00C71460" w:rsidP="00C7146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определение направления и обеспечение градостроительного развития поселения;</w:t>
      </w:r>
    </w:p>
    <w:p w:rsidR="00C71460" w:rsidRPr="00C71460" w:rsidRDefault="00C71460" w:rsidP="00C7146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обеспечение сельского поселения градостроительной документацией местного уровня.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К задачам проекта относятся: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комплексная оценка территории сельского поселения;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корректировка границ населенных пунктов;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функциональное зонирование территории поселения, установление параметров функциональных зон;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определение территорий для возможного  жилищного строительства;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определение территорий для развития производственной функции;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‒ развитие сферы обслуживания населения.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Проектные решения генерального плана являются основой для формирования или корректировки планов социально-экономического развития </w:t>
      </w:r>
      <w:proofErr w:type="spellStart"/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Нижнеуслонск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</w:t>
      </w:r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Верхнеуслонск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 муниципального района, подготовки правил землепользования и застройки, планировки территории.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keepNext/>
        <w:pageBreakBefore/>
        <w:numPr>
          <w:ilvl w:val="0"/>
          <w:numId w:val="2"/>
        </w:numPr>
        <w:spacing w:after="240" w:line="240" w:lineRule="auto"/>
        <w:ind w:left="709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</w:pPr>
      <w:bookmarkStart w:id="4" w:name="_Toc25859532"/>
      <w:r w:rsidRPr="00C71460"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  <w:lastRenderedPageBreak/>
        <w:t xml:space="preserve">2. ПОЛОЖЕНИЯ О ТЕРРИТОРИАЛЬНОМ </w:t>
      </w:r>
      <w:proofErr w:type="gramStart"/>
      <w:r w:rsidRPr="00C71460"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  <w:t>ПЛАНИРОВАНИИ</w:t>
      </w:r>
      <w:bookmarkEnd w:id="4"/>
      <w:proofErr w:type="gramEnd"/>
      <w:r w:rsidRPr="00C71460"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  <w:t xml:space="preserve"> </w:t>
      </w:r>
    </w:p>
    <w:p w:rsidR="00C71460" w:rsidRPr="00C71460" w:rsidRDefault="00C71460" w:rsidP="00C71460">
      <w:pPr>
        <w:keepNext/>
        <w:numPr>
          <w:ilvl w:val="0"/>
          <w:numId w:val="2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5" w:name="_Toc25859533"/>
      <w:r w:rsidRPr="00C7146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2.1. Сведения о видах, назначении и наименованиях планируемых для размещения объектов местного значения поселения, местного значения муниципального района, регионального значения, федерального значения, их основные характеристики и местоположение</w:t>
      </w:r>
      <w:bookmarkEnd w:id="5"/>
    </w:p>
    <w:p w:rsidR="00C71460" w:rsidRPr="00C71460" w:rsidRDefault="00C71460" w:rsidP="00C71460">
      <w:pPr>
        <w:widowControl w:val="0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Pr="00C714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1814"/>
        <w:gridCol w:w="2086"/>
        <w:gridCol w:w="1734"/>
        <w:gridCol w:w="1814"/>
        <w:gridCol w:w="2070"/>
      </w:tblGrid>
      <w:tr w:rsidR="00C71460" w:rsidRPr="00C71460" w:rsidTr="00C71460">
        <w:trPr>
          <w:trHeight w:val="722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на картах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Назначение и наименование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Основные характеристики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Местоположение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Функциональная зона</w:t>
            </w:r>
          </w:p>
        </w:tc>
      </w:tr>
      <w:tr w:rsidR="00C71460" w:rsidRPr="00C71460" w:rsidTr="00C7146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местного значения поселения</w:t>
            </w:r>
          </w:p>
        </w:tc>
      </w:tr>
      <w:tr w:rsidR="00C71460" w:rsidRPr="00C71460" w:rsidTr="00C71460">
        <w:trPr>
          <w:trHeight w:val="93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спортивное сооружение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Плоскостные сооружения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– 526 кв. м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с. Нижний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общественно-деловая зона</w:t>
            </w:r>
          </w:p>
        </w:tc>
      </w:tr>
      <w:tr w:rsidR="00C71460" w:rsidRPr="00C71460" w:rsidTr="00C71460">
        <w:trPr>
          <w:trHeight w:val="1219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объект торговли, общественного питания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торговли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– 20 кв. м торговой площади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к северу от с. </w:t>
            </w:r>
            <w:proofErr w:type="gramStart"/>
            <w:r w:rsidRPr="00C71460">
              <w:rPr>
                <w:rFonts w:ascii="Times New Roman" w:eastAsia="Calibri" w:hAnsi="Times New Roman" w:cs="Times New Roman"/>
              </w:rPr>
              <w:t>Нижний</w:t>
            </w:r>
            <w:proofErr w:type="gramEnd"/>
            <w:r w:rsidRPr="00C71460">
              <w:rPr>
                <w:rFonts w:ascii="Times New Roman" w:eastAsia="Calibri" w:hAnsi="Times New Roman" w:cs="Times New Roman"/>
              </w:rPr>
              <w:t xml:space="preserve">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общественно-деловая зона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хозяйство с содержанием животных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Агропромышленный парк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площадь территории – 6,31 га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д. Воробьевка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rPr>
          <w:trHeight w:val="1986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spell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агротуризма</w:t>
            </w:r>
            <w:proofErr w:type="spellEnd"/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spell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агротуризма</w:t>
            </w:r>
            <w:proofErr w:type="spell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с возможностью размещения объектов агропромышленного комплекса V класса опасности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к юго-западу от д. Воробьевка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rPr>
          <w:trHeight w:val="1930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по разведению лошадей и прочих животных семейства лошадиных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Коневодческая ферма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– 80 голов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к юго-западу от с. </w:t>
            </w:r>
            <w:proofErr w:type="gramStart"/>
            <w:r w:rsidRPr="00C71460">
              <w:rPr>
                <w:rFonts w:ascii="Times New Roman" w:eastAsia="Calibri" w:hAnsi="Times New Roman" w:cs="Times New Roman"/>
              </w:rPr>
              <w:t>Нижний</w:t>
            </w:r>
            <w:proofErr w:type="gramEnd"/>
            <w:r w:rsidRPr="00C71460">
              <w:rPr>
                <w:rFonts w:ascii="Times New Roman" w:eastAsia="Calibri" w:hAnsi="Times New Roman" w:cs="Times New Roman"/>
              </w:rPr>
              <w:t xml:space="preserve">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rPr>
          <w:trHeight w:val="1931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по разведению молочного крупного рогатого скота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Ферма крупного рогатого скота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– до 100 голов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к северо-востоку от д. Воробьевка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по разведению молочного крупного рогатого скота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Ферма крупного рогатого скота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– до 100 голов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к востоку от д. Воробьевка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пчеловодства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Объект пчеловодства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к северо-западу от с. </w:t>
            </w:r>
            <w:proofErr w:type="gramStart"/>
            <w:r w:rsidRPr="00C71460">
              <w:rPr>
                <w:rFonts w:ascii="Times New Roman" w:eastAsia="Calibri" w:hAnsi="Times New Roman" w:cs="Times New Roman"/>
              </w:rPr>
              <w:t>Нижний</w:t>
            </w:r>
            <w:proofErr w:type="gramEnd"/>
            <w:r w:rsidRPr="00C71460">
              <w:rPr>
                <w:rFonts w:ascii="Times New Roman" w:eastAsia="Calibri" w:hAnsi="Times New Roman" w:cs="Times New Roman"/>
              </w:rPr>
              <w:t xml:space="preserve">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пчеловодства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Объект пчеловодства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к северо-западу от с. </w:t>
            </w:r>
            <w:proofErr w:type="gramStart"/>
            <w:r w:rsidRPr="00C71460">
              <w:rPr>
                <w:rFonts w:ascii="Times New Roman" w:eastAsia="Calibri" w:hAnsi="Times New Roman" w:cs="Times New Roman"/>
              </w:rPr>
              <w:t>Нижний</w:t>
            </w:r>
            <w:proofErr w:type="gramEnd"/>
            <w:r w:rsidRPr="00C71460">
              <w:rPr>
                <w:rFonts w:ascii="Times New Roman" w:eastAsia="Calibri" w:hAnsi="Times New Roman" w:cs="Times New Roman"/>
              </w:rPr>
              <w:t xml:space="preserve">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предприятие пчеловодства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Объект пчеловодства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площадь территории – 1,5 га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к западу от д. Воробьевка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производственная зона </w:t>
            </w:r>
            <w:proofErr w:type="spellStart"/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сельскохозяйствен-ных</w:t>
            </w:r>
            <w:proofErr w:type="spellEnd"/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предприятий и объектов обеспечения сельского хозяйства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гидротехническое сооружение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Гидротехническое сооружение (насосная станция)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к юго-западу от д. Воробьевка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зона инженерной инфраструктуры и коммунального обслуживания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речной порт, причал, пристань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Грузовой причал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юго-восточная часть сельского поселения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зона транспортной инфраструктуры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кладбище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Кладбище (расширение)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площадь расширения – 0,11 га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</w:rPr>
              <w:t>вблизи с. Нижний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зона кладбищ</w:t>
            </w:r>
          </w:p>
        </w:tc>
      </w:tr>
      <w:tr w:rsidR="00C71460" w:rsidRPr="00C71460" w:rsidTr="00C7146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местного значения муниципального района</w:t>
            </w:r>
          </w:p>
        </w:tc>
      </w:tr>
      <w:tr w:rsidR="00C71460" w:rsidRPr="00C71460" w:rsidTr="00C71460"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  <w:proofErr w:type="gram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дополнительного</w:t>
            </w:r>
            <w:proofErr w:type="gram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образования</w:t>
            </w:r>
          </w:p>
        </w:tc>
        <w:tc>
          <w:tcPr>
            <w:tcW w:w="1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проектная мощность – 25 мест</w:t>
            </w:r>
          </w:p>
        </w:tc>
        <w:tc>
          <w:tcPr>
            <w:tcW w:w="4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с. Нижний Услон</w:t>
            </w:r>
          </w:p>
        </w:tc>
        <w:tc>
          <w:tcPr>
            <w:tcW w:w="1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общественно-деловая зона</w:t>
            </w:r>
          </w:p>
        </w:tc>
      </w:tr>
      <w:tr w:rsidR="00C71460" w:rsidRPr="00C71460" w:rsidTr="00C7146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регионального (республиканского) значения</w:t>
            </w:r>
          </w:p>
        </w:tc>
      </w:tr>
      <w:tr w:rsidR="00C71460" w:rsidRPr="00C71460" w:rsidTr="00C7146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не планируется</w:t>
            </w:r>
          </w:p>
        </w:tc>
      </w:tr>
      <w:tr w:rsidR="00C71460" w:rsidRPr="00C71460" w:rsidTr="00C7146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Объекты федерального значения</w:t>
            </w:r>
          </w:p>
        </w:tc>
      </w:tr>
      <w:tr w:rsidR="00C71460" w:rsidRPr="00C71460" w:rsidTr="00C71460"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не планируется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ru-RU"/>
        </w:rPr>
      </w:pPr>
    </w:p>
    <w:p w:rsidR="00C71460" w:rsidRPr="00C71460" w:rsidRDefault="00C71460" w:rsidP="00C71460">
      <w:pPr>
        <w:keepNext/>
        <w:numPr>
          <w:ilvl w:val="0"/>
          <w:numId w:val="2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C7146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br w:type="page"/>
      </w:r>
      <w:bookmarkStart w:id="6" w:name="_Toc25859534"/>
      <w:r w:rsidRPr="00C7146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2.2. Функциональные зоны</w:t>
      </w:r>
      <w:bookmarkEnd w:id="6"/>
    </w:p>
    <w:p w:rsidR="00C71460" w:rsidRPr="00C71460" w:rsidRDefault="00C71460" w:rsidP="00C71460">
      <w:pPr>
        <w:widowControl w:val="0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r w:rsidRPr="00C714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2303"/>
        <w:gridCol w:w="4285"/>
        <w:gridCol w:w="2117"/>
        <w:gridCol w:w="1615"/>
      </w:tblGrid>
      <w:tr w:rsidR="00C71460" w:rsidRPr="00C71460" w:rsidTr="00C71460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>Наименование зоны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>Функциональное назначение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>Параметры зоны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>Коды возможных видов разрешенного использования земельных участков в зоне *</w:t>
            </w:r>
          </w:p>
        </w:tc>
      </w:tr>
      <w:tr w:rsidR="00C71460" w:rsidRPr="00C71460" w:rsidTr="00C71460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застройки индивидуальными жилыми домами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индивидуальная жилая застройка;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предельное количество этажей основного строения: 3 (включая мансардный); коэффициент застройки: до 0,3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2.1; 2.2; 2.3; 2.7; 2.7.1; 12.0</w:t>
            </w:r>
          </w:p>
        </w:tc>
      </w:tr>
      <w:tr w:rsidR="00C71460" w:rsidRPr="00C71460" w:rsidTr="00C71460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застройки многоквартирными жилыми домами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многоквартирная жилая застройка;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социального, общественного и делового назначения, инженерной инфраструктуры, занимающие незначительные территории и располагаемые на территории жилой застройки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предельное количество этажей основного строения: 5 (включая мансардный); коэффициент застройки: до 0,4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2.1.1; 2.5; 2.7; 2.7.1; 12.0</w:t>
            </w:r>
          </w:p>
        </w:tc>
      </w:tr>
      <w:tr w:rsidR="00C71460" w:rsidRPr="00C71460" w:rsidTr="00C71460">
        <w:trPr>
          <w:trHeight w:val="2357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Общественно-деловая зона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0"/>
                <w:szCs w:val="20"/>
              </w:rPr>
            </w:pPr>
            <w:proofErr w:type="gramStart"/>
            <w:r w:rsidRPr="00C71460">
              <w:rPr>
                <w:rFonts w:ascii="Times New Roman" w:eastAsia="Calibri" w:hAnsi="Times New Roman" w:cs="Times New Roman"/>
                <w:bCs/>
              </w:rPr>
              <w:t>объекты культуры, образования, спорта, здравоохранения, социального обеспечения, торговли, общественного питания, бытового и гостиничного обслуживания; административные, научно-исследовательские учреждения; культовые здания</w:t>
            </w:r>
            <w:proofErr w:type="gramEnd"/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предельное количество этажей основного строения: 5 (включая мансардный); предельная высота основного строения: 20 м; коэффициент застройки: до 1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2.7; 2.7.1; 3.0; 4.0; 5.1; 12.0 - 12.1</w:t>
            </w:r>
          </w:p>
        </w:tc>
      </w:tr>
      <w:tr w:rsidR="00C71460" w:rsidRPr="00C71460" w:rsidTr="00C71460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садоводческих и огороднических некоммерческих объединений граждан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сады;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огороды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предельное количество этажей основного строения: 3 (включая мансардный); предельная высота основного строения: 10 м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2.7.1; 13.0; 13.1 - 13.2</w:t>
            </w:r>
          </w:p>
        </w:tc>
      </w:tr>
      <w:tr w:rsidR="00C71460" w:rsidRPr="00C71460" w:rsidTr="00C71460">
        <w:trPr>
          <w:trHeight w:val="1938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рекреационного назначения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базы и дома отдыха;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детские лагеря;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яхт-клубы, лодочные станции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базы проката спортивного инвентаря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спортивные базы;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физкультурно-оздоровительные объекты;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туризма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5.0; 9.0 - 9.3</w:t>
            </w:r>
          </w:p>
        </w:tc>
      </w:tr>
      <w:tr w:rsidR="00C71460" w:rsidRPr="00C71460" w:rsidTr="00C71460"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Производственная зона предприятий промышленности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промышленного производства IV и V классов опасности;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промышленного производства иных классов опасности при условии использования передовых технологических решений при производстве и разработки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6.1 - 6.6; 6.9; 6.11; 10.1 </w:t>
            </w:r>
          </w:p>
        </w:tc>
      </w:tr>
      <w:tr w:rsidR="00C71460" w:rsidRPr="00C71460" w:rsidTr="00C71460">
        <w:trPr>
          <w:trHeight w:val="303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добычи полезных ископаемых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71460" w:rsidRPr="00C71460" w:rsidTr="00C71460">
        <w:trPr>
          <w:trHeight w:val="2085"/>
        </w:trPr>
        <w:tc>
          <w:tcPr>
            <w:tcW w:w="23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lastRenderedPageBreak/>
              <w:t>Производственная зона сельскохозяйственных предприятий и объектов обеспечения сельского хозяйства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сельскохозяйственного производства IV и V классов опасности;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 xml:space="preserve">- объекты сельскохозяйственного </w:t>
            </w:r>
            <w:proofErr w:type="spellStart"/>
            <w:proofErr w:type="gramStart"/>
            <w:r w:rsidRPr="00C71460">
              <w:rPr>
                <w:rFonts w:ascii="Times New Roman" w:eastAsia="Calibri" w:hAnsi="Times New Roman" w:cs="Times New Roman"/>
                <w:bCs/>
              </w:rPr>
              <w:t>произ-водства</w:t>
            </w:r>
            <w:proofErr w:type="spellEnd"/>
            <w:proofErr w:type="gramEnd"/>
            <w:r w:rsidRPr="00C71460">
              <w:rPr>
                <w:rFonts w:ascii="Times New Roman" w:eastAsia="Calibri" w:hAnsi="Times New Roman" w:cs="Times New Roman"/>
                <w:bCs/>
              </w:rPr>
              <w:t xml:space="preserve"> иных классов опасности при </w:t>
            </w:r>
            <w:proofErr w:type="spellStart"/>
            <w:r w:rsidRPr="00C71460">
              <w:rPr>
                <w:rFonts w:ascii="Times New Roman" w:eastAsia="Calibri" w:hAnsi="Times New Roman" w:cs="Times New Roman"/>
                <w:bCs/>
              </w:rPr>
              <w:t>усло-вии</w:t>
            </w:r>
            <w:proofErr w:type="spellEnd"/>
            <w:r w:rsidRPr="00C71460">
              <w:rPr>
                <w:rFonts w:ascii="Times New Roman" w:eastAsia="Calibri" w:hAnsi="Times New Roman" w:cs="Times New Roman"/>
                <w:bCs/>
              </w:rPr>
              <w:t xml:space="preserve"> использования передовых технологи-</w:t>
            </w:r>
            <w:proofErr w:type="spellStart"/>
            <w:r w:rsidRPr="00C71460">
              <w:rPr>
                <w:rFonts w:ascii="Times New Roman" w:eastAsia="Calibri" w:hAnsi="Times New Roman" w:cs="Times New Roman"/>
                <w:bCs/>
              </w:rPr>
              <w:t>ческих</w:t>
            </w:r>
            <w:proofErr w:type="spellEnd"/>
            <w:r w:rsidRPr="00C71460">
              <w:rPr>
                <w:rFonts w:ascii="Times New Roman" w:eastAsia="Calibri" w:hAnsi="Times New Roman" w:cs="Times New Roman"/>
                <w:bCs/>
              </w:rPr>
              <w:t xml:space="preserve"> решений при производстве и </w:t>
            </w:r>
            <w:proofErr w:type="spellStart"/>
            <w:r w:rsidRPr="00C71460">
              <w:rPr>
                <w:rFonts w:ascii="Times New Roman" w:eastAsia="Calibri" w:hAnsi="Times New Roman" w:cs="Times New Roman"/>
                <w:bCs/>
              </w:rPr>
              <w:t>разра-ботки</w:t>
            </w:r>
            <w:proofErr w:type="spellEnd"/>
            <w:r w:rsidRPr="00C71460">
              <w:rPr>
                <w:rFonts w:ascii="Times New Roman" w:eastAsia="Calibri" w:hAnsi="Times New Roman" w:cs="Times New Roman"/>
                <w:bCs/>
              </w:rPr>
              <w:t xml:space="preserve"> проекта санитарно-защитной зоны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коэффициент застройки: до 0,8</w:t>
            </w:r>
          </w:p>
        </w:tc>
        <w:tc>
          <w:tcPr>
            <w:tcW w:w="16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1.7 - 1.18</w:t>
            </w:r>
          </w:p>
        </w:tc>
      </w:tr>
      <w:tr w:rsidR="00C71460" w:rsidRPr="00C71460" w:rsidTr="00C71460">
        <w:trPr>
          <w:trHeight w:val="541"/>
        </w:trPr>
        <w:tc>
          <w:tcPr>
            <w:tcW w:w="23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- объекты обеспечения сельского хозяйства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коэффициент застройки: до 0,6</w:t>
            </w:r>
          </w:p>
        </w:tc>
        <w:tc>
          <w:tcPr>
            <w:tcW w:w="16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C71460" w:rsidRPr="00C71460" w:rsidTr="00C71460">
        <w:trPr>
          <w:trHeight w:val="2649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инженерной инфраструктуры и коммунального обслуживания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Pr="00C71460">
              <w:rPr>
                <w:rFonts w:ascii="Times New Roman" w:eastAsia="Calibri" w:hAnsi="Times New Roman" w:cs="Times New Roman"/>
              </w:rPr>
              <w:t>объекты электр</w:t>
            </w:r>
            <w:proofErr w:type="gramStart"/>
            <w:r w:rsidRPr="00C71460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C71460">
              <w:rPr>
                <w:rFonts w:ascii="Times New Roman" w:eastAsia="Calibri" w:hAnsi="Times New Roman" w:cs="Times New Roman"/>
              </w:rPr>
              <w:t xml:space="preserve">, газо-, тепло-, </w:t>
            </w:r>
            <w:proofErr w:type="spellStart"/>
            <w:r w:rsidRPr="00C71460">
              <w:rPr>
                <w:rFonts w:ascii="Times New Roman" w:eastAsia="Calibri" w:hAnsi="Times New Roman" w:cs="Times New Roman"/>
              </w:rPr>
              <w:t>водоснаб-жения</w:t>
            </w:r>
            <w:proofErr w:type="spellEnd"/>
            <w:r w:rsidRPr="00C71460">
              <w:rPr>
                <w:rFonts w:ascii="Times New Roman" w:eastAsia="Calibri" w:hAnsi="Times New Roman" w:cs="Times New Roman"/>
              </w:rPr>
              <w:t>, водоотведения населенных пунктов;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 xml:space="preserve">- </w:t>
            </w:r>
            <w:r w:rsidRPr="00C71460">
              <w:rPr>
                <w:rFonts w:ascii="Times New Roman" w:eastAsia="Calibri" w:hAnsi="Times New Roman" w:cs="Times New Roman"/>
              </w:rPr>
              <w:t>антенно-мачтовые сооружения, объекты связи;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гидротехнические сооружения;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объекты на магистральных трубопроводах;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объекты обеспечения пожарной безопасности;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мусороперерабатывающие предприятия;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- объекты хранения и переработки снега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3.1; 3.9.1; 6.7 - 6.8; 7.5; 11.3; 12.2</w:t>
            </w:r>
          </w:p>
        </w:tc>
      </w:tr>
      <w:tr w:rsidR="00C71460" w:rsidRPr="00C71460" w:rsidTr="00C71460">
        <w:trPr>
          <w:trHeight w:val="3018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транспортной инфраструктуры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- автомобильные дороги с твердым покрытием;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вокзалы, станции автомобильного транспорта;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автомобильные заправочные станции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объекты обслуживания автотранспорта, придорожного сервиса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- объекты хранения транспорта;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железнодорожные вокзалы и станции;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причалы, пристани, речные вокзалы;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- аэропорты, аэродромы, взлетно-посадочные полосы и площадки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 xml:space="preserve">2.7.1; </w:t>
            </w:r>
            <w:r w:rsidRPr="00C71460">
              <w:rPr>
                <w:rFonts w:ascii="Times New Roman" w:eastAsia="Calibri" w:hAnsi="Times New Roman" w:cs="Times New Roman"/>
              </w:rPr>
              <w:t>4.9; 4.9.1; 5.4; 7.1 - 7.4; 12.0</w:t>
            </w:r>
          </w:p>
        </w:tc>
      </w:tr>
      <w:tr w:rsidR="00C71460" w:rsidRPr="00C71460" w:rsidTr="00C71460">
        <w:trPr>
          <w:trHeight w:val="388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кладбищ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кладбища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12.1</w:t>
            </w:r>
          </w:p>
        </w:tc>
      </w:tr>
      <w:tr w:rsidR="00C71460" w:rsidRPr="00C71460" w:rsidTr="00C71460">
        <w:trPr>
          <w:trHeight w:val="605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Иные зоны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- самосевные зеленые насаждения в населенных </w:t>
            </w:r>
            <w:proofErr w:type="gramStart"/>
            <w:r w:rsidRPr="00C71460">
              <w:rPr>
                <w:rFonts w:ascii="Times New Roman" w:eastAsia="Calibri" w:hAnsi="Times New Roman" w:cs="Times New Roman"/>
              </w:rPr>
              <w:t>пунктах</w:t>
            </w:r>
            <w:proofErr w:type="gramEnd"/>
            <w:r w:rsidRPr="00C71460">
              <w:rPr>
                <w:rFonts w:ascii="Times New Roman" w:eastAsia="Calibri" w:hAnsi="Times New Roman" w:cs="Times New Roman"/>
              </w:rPr>
              <w:t>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прочие территории населенных пунктов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9.1; 12.0</w:t>
            </w:r>
          </w:p>
        </w:tc>
      </w:tr>
      <w:tr w:rsidR="00C71460" w:rsidRPr="00C71460" w:rsidTr="00C71460">
        <w:trPr>
          <w:trHeight w:val="1651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сельскохозяйственных угодий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сельскохозяйственные угодья;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- летние лагеря, загоны  для скота; 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 xml:space="preserve">- автомобильные дороги с переходным покрытием, без покрытия на территории сельскохозяйственных угодий; 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полевые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1.1; 1.19 – 1.20</w:t>
            </w:r>
          </w:p>
        </w:tc>
      </w:tr>
      <w:tr w:rsidR="00C71460" w:rsidRPr="00C71460" w:rsidTr="00C71460">
        <w:trPr>
          <w:trHeight w:val="1096"/>
        </w:trPr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лесов, иной растительности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леса; вырубки;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кустарниковая растительность вне населенных пунктов;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- автомобильные дороги с переходным покрытием, без покрытия на территории лесов;  лесные дороги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1.17; 10.0</w:t>
            </w:r>
          </w:p>
        </w:tc>
      </w:tr>
      <w:tr w:rsidR="00C71460" w:rsidRPr="00C71460" w:rsidTr="00C71460">
        <w:tc>
          <w:tcPr>
            <w:tcW w:w="2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C71460">
              <w:rPr>
                <w:rFonts w:ascii="Times New Roman" w:eastAsia="Calibri" w:hAnsi="Times New Roman" w:cs="Times New Roman"/>
              </w:rPr>
              <w:t>Зона акваторий</w:t>
            </w:r>
          </w:p>
        </w:tc>
        <w:tc>
          <w:tcPr>
            <w:tcW w:w="4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- поверхностные водные объекты;</w:t>
            </w:r>
          </w:p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</w:rPr>
              <w:t>- болота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не устанавливаются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C71460">
              <w:rPr>
                <w:rFonts w:ascii="Times New Roman" w:eastAsia="Calibri" w:hAnsi="Times New Roman" w:cs="Times New Roman"/>
                <w:bCs/>
              </w:rPr>
              <w:t>11.0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Calibri" w:eastAsia="Calibri" w:hAnsi="Calibri" w:cs="Times New Roman"/>
          <w:sz w:val="20"/>
          <w:szCs w:val="20"/>
        </w:rPr>
      </w:pPr>
      <w:proofErr w:type="gramStart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Pr="00C71460">
        <w:rPr>
          <w:rFonts w:ascii="Times New Roman" w:eastAsia="Calibri" w:hAnsi="Times New Roman" w:cs="Times New Roman"/>
          <w:sz w:val="20"/>
          <w:szCs w:val="20"/>
        </w:rPr>
        <w:t>установлены в соответствии с Классификатором видов разрешенного использования земельных участков, утвержденным Приказом Минэкономразвития России от 01.09.2014 г. № 540 «</w:t>
      </w:r>
      <w:r w:rsidRPr="00C71460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>Об утверждении классификатора видов разрешенного использования земельных участков» (в редакции Приказа Минэкономразвития России от 04.02.2019 г. № 44)</w:t>
      </w:r>
      <w:proofErr w:type="gramEnd"/>
    </w:p>
    <w:p w:rsidR="00C71460" w:rsidRPr="00C71460" w:rsidRDefault="00C71460" w:rsidP="00C71460">
      <w:pPr>
        <w:keepNext/>
        <w:numPr>
          <w:ilvl w:val="0"/>
          <w:numId w:val="2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bookmarkStart w:id="7" w:name="_Toc25859535"/>
      <w:r w:rsidRPr="00C7146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2.3. Характеристика зон с особыми условиями использования территории в случае, когда установление таких зон требуется в связи с размещением планируемых объектов</w:t>
      </w:r>
      <w:bookmarkEnd w:id="7"/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Сведения о зонах с особыми условиями использования территории, установление которых требуется в связи с размещением планируемых объектов, их характеристики приведены в таблице 3.</w:t>
      </w:r>
    </w:p>
    <w:p w:rsidR="00C71460" w:rsidRPr="00C71460" w:rsidRDefault="00C71460" w:rsidP="00C71460">
      <w:pPr>
        <w:widowControl w:val="0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bookmarkStart w:id="8" w:name="табл_3"/>
      <w:r w:rsidRPr="00C714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</w:t>
      </w:r>
      <w:bookmarkEnd w:id="8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57" w:type="dxa"/>
          <w:bottom w:w="15" w:type="dxa"/>
          <w:right w:w="57" w:type="dxa"/>
        </w:tblCellMar>
        <w:tblLook w:val="04A0" w:firstRow="1" w:lastRow="0" w:firstColumn="1" w:lastColumn="0" w:noHBand="0" w:noVBand="1"/>
      </w:tblPr>
      <w:tblGrid>
        <w:gridCol w:w="4103"/>
        <w:gridCol w:w="4459"/>
        <w:gridCol w:w="1758"/>
      </w:tblGrid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>Наименование зоны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>Наименование источника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71460">
              <w:rPr>
                <w:rFonts w:ascii="Times New Roman" w:eastAsia="Calibri" w:hAnsi="Times New Roman" w:cs="Times New Roman"/>
                <w:b/>
                <w:bCs/>
              </w:rPr>
              <w:t xml:space="preserve">Размер зоны, </w:t>
            </w:r>
            <w:proofErr w:type="gramStart"/>
            <w:r w:rsidRPr="00C71460">
              <w:rPr>
                <w:rFonts w:ascii="Times New Roman" w:eastAsia="Calibri" w:hAnsi="Times New Roman" w:cs="Times New Roman"/>
                <w:b/>
                <w:bCs/>
              </w:rPr>
              <w:t>м</w:t>
            </w:r>
            <w:proofErr w:type="gramEnd"/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Агропромышленный парк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Фермы крупного рогатого скота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Коневодческая ферма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Объект </w:t>
            </w:r>
            <w:proofErr w:type="spellStart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агротуризма</w:t>
            </w:r>
            <w:proofErr w:type="spellEnd"/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 xml:space="preserve"> с возможностью размещения объектов агропромышленного комплекса V класса опасности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Кладбище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Санитарно-защитная зона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Грузовой причал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71460" w:rsidRPr="00C71460" w:rsidTr="00C71460">
        <w:trPr>
          <w:trHeight w:val="353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C71460">
              <w:rPr>
                <w:rFonts w:ascii="Times New Roman" w:eastAsia="Calibri" w:hAnsi="Times New Roman" w:cs="Times New Roman"/>
              </w:rPr>
              <w:t xml:space="preserve"> пояс зоны санитарной охраны водопроводного сооружения</w:t>
            </w:r>
          </w:p>
        </w:tc>
        <w:tc>
          <w:tcPr>
            <w:tcW w:w="4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Times New Roman" w:hAnsi="Times New Roman" w:cs="Times New Roman"/>
                <w:lang w:eastAsia="ru-RU"/>
              </w:rPr>
              <w:t>Гидротехническое сооружение (насосная станция)</w:t>
            </w:r>
          </w:p>
        </w:tc>
        <w:tc>
          <w:tcPr>
            <w:tcW w:w="1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1460">
              <w:rPr>
                <w:rFonts w:ascii="Times New Roman" w:eastAsia="Calibri" w:hAnsi="Times New Roman" w:cs="Times New Roman"/>
              </w:rPr>
              <w:t>15</w:t>
            </w:r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Размер и конфигурация зон с особыми условиями использования территории могут быть уточнены в связи с разработкой проектов данных зон.</w:t>
      </w:r>
    </w:p>
    <w:p w:rsidR="00C71460" w:rsidRPr="00C71460" w:rsidRDefault="00C71460" w:rsidP="00C71460">
      <w:pPr>
        <w:keepNext/>
        <w:pageBreakBefore/>
        <w:numPr>
          <w:ilvl w:val="0"/>
          <w:numId w:val="2"/>
        </w:numPr>
        <w:spacing w:after="240" w:line="240" w:lineRule="auto"/>
        <w:ind w:left="709"/>
        <w:jc w:val="both"/>
        <w:outlineLvl w:val="0"/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</w:pPr>
      <w:bookmarkStart w:id="9" w:name="_Toc25859536"/>
      <w:r w:rsidRPr="00C71460">
        <w:rPr>
          <w:rFonts w:ascii="Times New Roman" w:eastAsia="Calibri" w:hAnsi="Times New Roman" w:cs="Times New Roman"/>
          <w:b/>
          <w:bCs/>
          <w:caps/>
          <w:kern w:val="32"/>
          <w:sz w:val="28"/>
          <w:szCs w:val="32"/>
          <w:lang w:eastAsia="ru-RU"/>
        </w:rPr>
        <w:lastRenderedPageBreak/>
        <w:t>3. ГРАНИЦЫ НАСЕЛЕННЫХ ПУНКТОВ</w:t>
      </w:r>
      <w:bookmarkEnd w:id="9"/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Существующие границы населенных пунктов установлены Генеральным планом </w:t>
      </w:r>
      <w:proofErr w:type="spellStart"/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Нижнеуслонск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поселения, утвержденным Решением Совета </w:t>
      </w:r>
      <w:proofErr w:type="spellStart"/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Нижнеуслонск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>ого</w:t>
      </w:r>
      <w:proofErr w:type="spell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Верхнеуслонск</w:t>
      </w: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ого  муниципального района Республики Татарстан </w:t>
      </w:r>
      <w:r w:rsidRPr="00C71460">
        <w:rPr>
          <w:rFonts w:ascii="Times New Roman" w:eastAsia="Calibri" w:hAnsi="Times New Roman" w:cs="Times New Roman"/>
          <w:color w:val="000000"/>
          <w:sz w:val="24"/>
          <w:szCs w:val="24"/>
        </w:rPr>
        <w:t>№ 22-119 от 29.12.2012 г. в редакции Решения № 5-28 от 07.12.2015 г.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Сведения о границе д. Воробьевка содержатся в Едином государственном реестре недвижимости. Сведения о границе с. </w:t>
      </w:r>
      <w:proofErr w:type="gramStart"/>
      <w:r w:rsidRPr="00C71460">
        <w:rPr>
          <w:rFonts w:ascii="Times New Roman" w:eastAsia="Calibri" w:hAnsi="Times New Roman" w:cs="Times New Roman"/>
          <w:sz w:val="24"/>
          <w:szCs w:val="24"/>
        </w:rPr>
        <w:t>Нижний</w:t>
      </w:r>
      <w:proofErr w:type="gram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Услон в Едином государственном реестре недвижимости отсутствуют.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Для реализации положений настоящего проекта требуется изменение границ населенных пунктов с. </w:t>
      </w:r>
      <w:proofErr w:type="gramStart"/>
      <w:r w:rsidRPr="00C71460">
        <w:rPr>
          <w:rFonts w:ascii="Times New Roman" w:eastAsia="Calibri" w:hAnsi="Times New Roman" w:cs="Times New Roman"/>
          <w:sz w:val="24"/>
          <w:szCs w:val="24"/>
        </w:rPr>
        <w:t>Нижний</w:t>
      </w:r>
      <w:proofErr w:type="gram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Услон и д. Воробьевка.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>Существующие и планируемые границы населенных пунктов отображены на Карте границ населенных пунктов в составе графических материалов настоящего проекта.</w:t>
      </w: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Участки территорий, в </w:t>
      </w:r>
      <w:proofErr w:type="gramStart"/>
      <w:r w:rsidRPr="00C71460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C71460">
        <w:rPr>
          <w:rFonts w:ascii="Times New Roman" w:eastAsia="Calibri" w:hAnsi="Times New Roman" w:cs="Times New Roman"/>
          <w:sz w:val="24"/>
          <w:szCs w:val="24"/>
        </w:rPr>
        <w:t xml:space="preserve"> которых предусматриваются изменения границ населенных пунктов, представлены в таблице 4 и на Карте границ населенных пунктов.</w:t>
      </w:r>
    </w:p>
    <w:p w:rsidR="00C71460" w:rsidRPr="00C71460" w:rsidRDefault="00C71460" w:rsidP="00C71460">
      <w:pPr>
        <w:widowControl w:val="0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1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</w:t>
      </w:r>
      <w:bookmarkStart w:id="10" w:name="табл_5"/>
      <w:r w:rsidRPr="00C714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4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2"/>
        <w:gridCol w:w="3401"/>
        <w:gridCol w:w="3317"/>
      </w:tblGrid>
      <w:tr w:rsidR="00C71460" w:rsidRPr="00C71460" w:rsidTr="00C71460">
        <w:trPr>
          <w:trHeight w:val="411"/>
        </w:trPr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  <w:t>Населенный пункт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  <w:t>№ участка на карте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  <w:t xml:space="preserve">Площадь, </w:t>
            </w:r>
            <w:proofErr w:type="gramStart"/>
            <w:r w:rsidRPr="00C71460">
              <w:rPr>
                <w:rFonts w:ascii="Times New Roman" w:eastAsia="Adobe Gothic Std B" w:hAnsi="Times New Roman" w:cs="Times New Roman"/>
                <w:b/>
                <w:bCs/>
                <w:lang w:eastAsia="ru-RU"/>
              </w:rPr>
              <w:t>га</w:t>
            </w:r>
            <w:proofErr w:type="gramEnd"/>
          </w:p>
        </w:tc>
      </w:tr>
      <w:tr w:rsidR="00C71460" w:rsidRPr="00C71460" w:rsidTr="00C71460">
        <w:tc>
          <w:tcPr>
            <w:tcW w:w="174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с. Нижний Услон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-1,983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+0,851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3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+0,845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4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+0,565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5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-0,5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6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+0,254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7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-0,177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8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-0,126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9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+0,097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10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+0,071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11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-0,069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12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+0,059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13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-0,055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14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-0,042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15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+0,041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16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-0,029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17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-0,028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18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-0,021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19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-0,019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20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+0,019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21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-0,016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22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-0,014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23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+0,014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24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+0,013</w:t>
            </w:r>
          </w:p>
        </w:tc>
      </w:tr>
      <w:tr w:rsidR="00C71460" w:rsidRPr="00C71460" w:rsidTr="00C71460">
        <w:tc>
          <w:tcPr>
            <w:tcW w:w="174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25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+0,012</w:t>
            </w:r>
          </w:p>
        </w:tc>
      </w:tr>
      <w:tr w:rsidR="00C71460" w:rsidRPr="00C71460" w:rsidTr="00C71460">
        <w:tc>
          <w:tcPr>
            <w:tcW w:w="17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д. Воробьевка</w:t>
            </w:r>
          </w:p>
        </w:tc>
        <w:tc>
          <w:tcPr>
            <w:tcW w:w="1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26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Adobe Gothic Std B" w:hAnsi="Times New Roman" w:cs="Times New Roman"/>
                <w:lang w:eastAsia="ru-RU"/>
              </w:rPr>
            </w:pPr>
            <w:r w:rsidRPr="00C71460">
              <w:rPr>
                <w:rFonts w:ascii="Times New Roman" w:eastAsia="Adobe Gothic Std B" w:hAnsi="Times New Roman" w:cs="Times New Roman"/>
                <w:lang w:eastAsia="ru-RU"/>
              </w:rPr>
              <w:t>-0,289</w:t>
            </w:r>
          </w:p>
        </w:tc>
      </w:tr>
    </w:tbl>
    <w:p w:rsidR="00C71460" w:rsidRPr="00C71460" w:rsidRDefault="00C71460" w:rsidP="00C71460">
      <w:pPr>
        <w:widowControl w:val="0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60" w:rsidRPr="00C71460" w:rsidRDefault="00C71460" w:rsidP="00C71460">
      <w:pPr>
        <w:widowControl w:val="0"/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C71460" w:rsidRPr="00C71460" w:rsidRDefault="00C71460" w:rsidP="00C71460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C71460" w:rsidRPr="00C71460" w:rsidSect="00C71460">
          <w:headerReference w:type="default" r:id="rId9"/>
          <w:footerReference w:type="default" r:id="rId10"/>
          <w:endnotePr>
            <w:numFmt w:val="decimal"/>
          </w:endnotePr>
          <w:pgSz w:w="11906" w:h="16838"/>
          <w:pgMar w:top="851" w:right="566" w:bottom="851" w:left="1134" w:header="426" w:footer="488" w:gutter="0"/>
          <w:cols w:space="708"/>
          <w:titlePg/>
          <w:docGrid w:linePitch="360"/>
        </w:sectPr>
      </w:pPr>
    </w:p>
    <w:p w:rsidR="00C71460" w:rsidRPr="00C71460" w:rsidRDefault="00C71460" w:rsidP="00C71460">
      <w:pPr>
        <w:numPr>
          <w:ilvl w:val="0"/>
          <w:numId w:val="2"/>
        </w:numPr>
        <w:suppressAutoHyphens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C71460"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  <w:lastRenderedPageBreak/>
        <w:t>ЗАКЛАДКИ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3"/>
        <w:gridCol w:w="4848"/>
      </w:tblGrid>
      <w:tr w:rsidR="00C71460" w:rsidRPr="00C71460" w:rsidTr="00C71460">
        <w:trPr>
          <w:trHeight w:val="430"/>
        </w:trPr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ПОСЕЛЕНИЯ</w:t>
            </w:r>
          </w:p>
        </w:tc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1" w:name="ПОСЕЛЕНИЕ_"/>
            <w:r w:rsidRPr="00C71460">
              <w:rPr>
                <w:rFonts w:ascii="Times New Roman" w:eastAsia="Calibri" w:hAnsi="Times New Roman" w:cs="Times New Roman"/>
                <w:sz w:val="24"/>
                <w:szCs w:val="24"/>
              </w:rPr>
              <w:t>НИЖНЕУСЛОНСК</w:t>
            </w:r>
            <w:bookmarkEnd w:id="11"/>
            <w:r w:rsidRPr="00C71460"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</w:p>
        </w:tc>
      </w:tr>
      <w:tr w:rsidR="00C71460" w:rsidRPr="00C71460" w:rsidTr="00C71460">
        <w:trPr>
          <w:trHeight w:val="430"/>
        </w:trPr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РАЙОНА</w:t>
            </w:r>
          </w:p>
        </w:tc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bookmarkStart w:id="12" w:name="РАЙОН_"/>
            <w:r w:rsidRPr="00C71460">
              <w:rPr>
                <w:rFonts w:ascii="Times New Roman" w:eastAsia="Calibri" w:hAnsi="Times New Roman" w:cs="Times New Roman"/>
                <w:sz w:val="24"/>
                <w:szCs w:val="24"/>
              </w:rPr>
              <w:t>ВЕРХНЕУСЛОНСК</w:t>
            </w:r>
            <w:bookmarkEnd w:id="12"/>
            <w:r w:rsidRPr="00C71460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</w:tc>
      </w:tr>
      <w:tr w:rsidR="00C71460" w:rsidRPr="00C71460" w:rsidTr="00C71460">
        <w:trPr>
          <w:trHeight w:val="387"/>
        </w:trPr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поселения</w:t>
            </w:r>
          </w:p>
        </w:tc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3" w:name="поселение"/>
            <w:proofErr w:type="spellStart"/>
            <w:r w:rsidRPr="00C714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Нижнеуслонск</w:t>
            </w:r>
            <w:bookmarkEnd w:id="13"/>
            <w:r w:rsidRPr="00C714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ое</w:t>
            </w:r>
            <w:proofErr w:type="spellEnd"/>
          </w:p>
        </w:tc>
      </w:tr>
      <w:tr w:rsidR="00C71460" w:rsidRPr="00C71460" w:rsidTr="00C71460">
        <w:trPr>
          <w:trHeight w:val="430"/>
        </w:trPr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 района</w:t>
            </w:r>
          </w:p>
        </w:tc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4" w:name="район"/>
            <w:r w:rsidRPr="00C714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Верхнеуслонск</w:t>
            </w:r>
            <w:bookmarkEnd w:id="14"/>
            <w:r w:rsidRPr="00C714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C71460" w:rsidRPr="00C71460" w:rsidTr="00C71460">
        <w:trPr>
          <w:trHeight w:val="672"/>
        </w:trPr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Реквизиты </w:t>
            </w:r>
            <w:proofErr w:type="gramStart"/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утвержденного</w:t>
            </w:r>
            <w:proofErr w:type="gramEnd"/>
            <w:r w:rsidRPr="00C7146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ГП</w:t>
            </w:r>
          </w:p>
        </w:tc>
        <w:tc>
          <w:tcPr>
            <w:tcW w:w="5211" w:type="dxa"/>
            <w:vAlign w:val="center"/>
          </w:tcPr>
          <w:p w:rsidR="00C71460" w:rsidRPr="00C71460" w:rsidRDefault="00C71460" w:rsidP="00C71460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5" w:name="реквизиты_утв_ГП"/>
            <w:r w:rsidRPr="00C71460">
              <w:rPr>
                <w:rFonts w:ascii="Times New Roman" w:eastAsia="Calibri" w:hAnsi="Times New Roman" w:cs="Times New Roman"/>
                <w:sz w:val="24"/>
                <w:szCs w:val="24"/>
              </w:rPr>
              <w:t>№ 22-119 от 29.12.2012 г. в редакции Решения № 5-28 от 07.12.2015 г.</w:t>
            </w:r>
            <w:bookmarkEnd w:id="15"/>
          </w:p>
        </w:tc>
      </w:tr>
    </w:tbl>
    <w:p w:rsidR="00C71460" w:rsidRPr="00C71460" w:rsidRDefault="00C71460" w:rsidP="00C71460">
      <w:pPr>
        <w:numPr>
          <w:ilvl w:val="0"/>
          <w:numId w:val="2"/>
        </w:numPr>
        <w:suppressAutoHyphens/>
        <w:spacing w:after="0" w:line="240" w:lineRule="auto"/>
        <w:ind w:firstLine="709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F61E10" w:rsidRPr="00C71460" w:rsidRDefault="00F61E10" w:rsidP="00C71460"/>
    <w:sectPr w:rsidR="00F61E10" w:rsidRPr="00C7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35D" w:rsidRDefault="00A8135D">
      <w:pPr>
        <w:spacing w:after="0" w:line="240" w:lineRule="auto"/>
      </w:pPr>
      <w:r>
        <w:separator/>
      </w:r>
    </w:p>
  </w:endnote>
  <w:endnote w:type="continuationSeparator" w:id="0">
    <w:p w:rsidR="00A8135D" w:rsidRDefault="00A8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60" w:rsidRPr="006001FB" w:rsidRDefault="00C71460" w:rsidP="00C71460">
    <w:pPr>
      <w:pStyle w:val="a8"/>
      <w:numPr>
        <w:ilvl w:val="0"/>
        <w:numId w:val="2"/>
      </w:numPr>
      <w:tabs>
        <w:tab w:val="clear" w:pos="0"/>
      </w:tabs>
      <w:rPr>
        <w:color w:val="333333"/>
      </w:rPr>
    </w:pPr>
    <w:r>
      <w:rPr>
        <w:rFonts w:ascii="Times New Roman" w:hAnsi="Times New Roman"/>
        <w:i/>
        <w:noProof/>
        <w:color w:val="333333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7DDB6" wp14:editId="19715BFF">
              <wp:simplePos x="0" y="0"/>
              <wp:positionH relativeFrom="page">
                <wp:posOffset>6925945</wp:posOffset>
              </wp:positionH>
              <wp:positionV relativeFrom="page">
                <wp:posOffset>10267950</wp:posOffset>
              </wp:positionV>
              <wp:extent cx="456565" cy="285750"/>
              <wp:effectExtent l="1270" t="0" r="0" b="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45656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1460" w:rsidRPr="002B5D42" w:rsidRDefault="00C71460" w:rsidP="00C71460">
                          <w:pPr>
                            <w:numPr>
                              <w:ilvl w:val="0"/>
                              <w:numId w:val="2"/>
                            </w:numPr>
                            <w:pBdr>
                              <w:top w:val="single" w:sz="4" w:space="1" w:color="7F7F7F"/>
                            </w:pBdr>
                            <w:spacing w:after="0" w:line="240" w:lineRule="auto"/>
                            <w:ind w:right="-64"/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2B5D42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B5D42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2B5D42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16021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13</w:t>
                          </w:r>
                          <w:r w:rsidRPr="002B5D42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30" style="position:absolute;left:0;text-align:left;margin-left:545.35pt;margin-top:808.5pt;width:35.95pt;height:22.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" filled="f" fillcolor="#c0504d" stroked="f" strokecolor="#4f81bd" strokeweight="2.25pt">
              <v:textbox inset=",0,,0">
                <w:txbxContent>
                  <w:p w:rsidR="00C71460" w:rsidRPr="002B5D42" w:rsidRDefault="00C71460" w:rsidP="00C71460">
                    <w:pPr>
                      <w:numPr>
                        <w:ilvl w:val="0"/>
                        <w:numId w:val="2"/>
                      </w:numPr>
                      <w:pBdr>
                        <w:top w:val="single" w:sz="4" w:space="1" w:color="7F7F7F"/>
                      </w:pBdr>
                      <w:spacing w:after="0" w:line="240" w:lineRule="auto"/>
                      <w:ind w:right="-64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2B5D4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Pr="002B5D42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2B5D4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916021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13</w:t>
                    </w:r>
                    <w:r w:rsidRPr="002B5D42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35D" w:rsidRDefault="00A8135D">
      <w:pPr>
        <w:spacing w:after="0" w:line="240" w:lineRule="auto"/>
      </w:pPr>
      <w:r>
        <w:separator/>
      </w:r>
    </w:p>
  </w:footnote>
  <w:footnote w:type="continuationSeparator" w:id="0">
    <w:p w:rsidR="00A8135D" w:rsidRDefault="00A81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460" w:rsidRDefault="00C71460" w:rsidP="00C7146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8F27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C54803"/>
    <w:multiLevelType w:val="hybridMultilevel"/>
    <w:tmpl w:val="75A0EC36"/>
    <w:lvl w:ilvl="0" w:tplc="93C6ADF8">
      <w:start w:val="1"/>
      <w:numFmt w:val="decimal"/>
      <w:lvlText w:val="%1."/>
      <w:lvlJc w:val="left"/>
      <w:pPr>
        <w:ind w:left="1095" w:hanging="10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60"/>
    <w:rsid w:val="00694937"/>
    <w:rsid w:val="00916021"/>
    <w:rsid w:val="00A8135D"/>
    <w:rsid w:val="00C71460"/>
    <w:rsid w:val="00F6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146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71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1460"/>
  </w:style>
  <w:style w:type="paragraph" w:styleId="a8">
    <w:name w:val="footer"/>
    <w:basedOn w:val="a"/>
    <w:link w:val="a9"/>
    <w:uiPriority w:val="99"/>
    <w:semiHidden/>
    <w:unhideWhenUsed/>
    <w:rsid w:val="00C71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1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46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146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71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1460"/>
  </w:style>
  <w:style w:type="paragraph" w:styleId="a8">
    <w:name w:val="footer"/>
    <w:basedOn w:val="a"/>
    <w:link w:val="a9"/>
    <w:uiPriority w:val="99"/>
    <w:semiHidden/>
    <w:unhideWhenUsed/>
    <w:rsid w:val="00C71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1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5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2020-03-25T13:12:00Z</cp:lastPrinted>
  <dcterms:created xsi:type="dcterms:W3CDTF">2020-03-25T12:39:00Z</dcterms:created>
  <dcterms:modified xsi:type="dcterms:W3CDTF">2020-03-25T13:16:00Z</dcterms:modified>
</cp:coreProperties>
</file>