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646A0F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F326C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1B6F5F">
        <w:rPr>
          <w:rFonts w:ascii="Times New Roman" w:hAnsi="Times New Roman" w:cs="Times New Roman"/>
          <w:sz w:val="32"/>
          <w:szCs w:val="32"/>
        </w:rPr>
        <w:t>8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1B6F5F">
        <w:rPr>
          <w:rFonts w:ascii="Times New Roman" w:hAnsi="Times New Roman" w:cs="Times New Roman"/>
          <w:sz w:val="32"/>
          <w:szCs w:val="32"/>
        </w:rPr>
        <w:t xml:space="preserve"> по вопросу оформления земельного участка в аренду Крестьянскому фермерскому хозяйству КФХ «Цветкова»</w:t>
      </w:r>
      <w:bookmarkStart w:id="0" w:name="_GoBack"/>
      <w:bookmarkEnd w:id="0"/>
      <w:r w:rsidR="001B6F5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1B6F5F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46A0F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2020-12-03T13:08:00Z</dcterms:modified>
</cp:coreProperties>
</file>