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12275F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21.10.2021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9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bookmarkStart w:id="0" w:name="_GoBack"/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0F07BD">
        <w:rPr>
          <w:rFonts w:ascii="Times New Roman" w:hAnsi="Times New Roman" w:cs="Times New Roman"/>
          <w:sz w:val="32"/>
          <w:szCs w:val="32"/>
        </w:rPr>
        <w:t>: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12275F">
        <w:rPr>
          <w:rFonts w:ascii="Times New Roman" w:hAnsi="Times New Roman" w:cs="Times New Roman"/>
          <w:sz w:val="32"/>
          <w:szCs w:val="32"/>
        </w:rPr>
        <w:t>Оформление бесхозяйных гидротехнических сооружений;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2275F">
        <w:rPr>
          <w:rFonts w:ascii="Times New Roman" w:hAnsi="Times New Roman" w:cs="Times New Roman"/>
          <w:sz w:val="32"/>
          <w:szCs w:val="32"/>
        </w:rPr>
        <w:t>Оформление земельных участков под кладбищами.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2275F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0343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11</cp:revision>
  <cp:lastPrinted>2016-10-13T12:28:00Z</cp:lastPrinted>
  <dcterms:created xsi:type="dcterms:W3CDTF">2018-05-31T07:24:00Z</dcterms:created>
  <dcterms:modified xsi:type="dcterms:W3CDTF">2021-10-21T13:39:00Z</dcterms:modified>
</cp:coreProperties>
</file>