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4" w:rsidRDefault="00EE19D4" w:rsidP="00EE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9D4" w:rsidRPr="00E16F07" w:rsidRDefault="00EE19D4" w:rsidP="00EE1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07">
        <w:rPr>
          <w:rFonts w:ascii="Times New Roman" w:hAnsi="Times New Roman" w:cs="Times New Roman"/>
          <w:b/>
          <w:sz w:val="28"/>
          <w:szCs w:val="28"/>
        </w:rPr>
        <w:t xml:space="preserve">Уважаемые жители Вахитовского сельского поселения,                                         приглашенные и гости схода граждан! </w:t>
      </w:r>
    </w:p>
    <w:p w:rsidR="00E16F07" w:rsidRDefault="00E16F07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F07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07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E16F07">
        <w:rPr>
          <w:rFonts w:ascii="Times New Roman" w:hAnsi="Times New Roman" w:cs="Times New Roman"/>
          <w:sz w:val="28"/>
          <w:szCs w:val="28"/>
        </w:rPr>
        <w:t>!</w:t>
      </w:r>
    </w:p>
    <w:p w:rsidR="00EE19D4" w:rsidRPr="00E16F07" w:rsidRDefault="00EE19D4" w:rsidP="00A610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07">
        <w:rPr>
          <w:rFonts w:ascii="Times New Roman" w:hAnsi="Times New Roman" w:cs="Times New Roman"/>
          <w:b/>
          <w:sz w:val="28"/>
          <w:szCs w:val="28"/>
        </w:rPr>
        <w:t xml:space="preserve">Предлагаю Вашему вниманию отчет об итогах </w:t>
      </w:r>
      <w:r w:rsidR="00563AB2" w:rsidRPr="00E16F07">
        <w:rPr>
          <w:rFonts w:ascii="Times New Roman" w:hAnsi="Times New Roman" w:cs="Times New Roman"/>
          <w:b/>
          <w:sz w:val="28"/>
          <w:szCs w:val="28"/>
        </w:rPr>
        <w:t xml:space="preserve">деятельности                                          Совета и Исполнительного комитета </w:t>
      </w:r>
      <w:r w:rsidRPr="00E16F07">
        <w:rPr>
          <w:rFonts w:ascii="Times New Roman" w:hAnsi="Times New Roman" w:cs="Times New Roman"/>
          <w:b/>
          <w:sz w:val="28"/>
          <w:szCs w:val="28"/>
        </w:rPr>
        <w:t>Вахитовс</w:t>
      </w:r>
      <w:r w:rsidR="00455FCE" w:rsidRPr="00E16F07">
        <w:rPr>
          <w:rFonts w:ascii="Times New Roman" w:hAnsi="Times New Roman" w:cs="Times New Roman"/>
          <w:b/>
          <w:sz w:val="28"/>
          <w:szCs w:val="28"/>
        </w:rPr>
        <w:t>кого сельского поселения за 2021</w:t>
      </w:r>
      <w:r w:rsidR="00E16F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3AB2" w:rsidRPr="00E16F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6F07">
        <w:rPr>
          <w:rFonts w:ascii="Times New Roman" w:hAnsi="Times New Roman" w:cs="Times New Roman"/>
          <w:b/>
          <w:sz w:val="28"/>
          <w:szCs w:val="28"/>
        </w:rPr>
        <w:t>и зада</w:t>
      </w:r>
      <w:r w:rsidR="00455FCE" w:rsidRPr="00E16F07">
        <w:rPr>
          <w:rFonts w:ascii="Times New Roman" w:hAnsi="Times New Roman" w:cs="Times New Roman"/>
          <w:b/>
          <w:sz w:val="28"/>
          <w:szCs w:val="28"/>
        </w:rPr>
        <w:t>чах на 2022</w:t>
      </w:r>
      <w:r w:rsidR="00563AB2" w:rsidRPr="00E16F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1031" w:rsidRDefault="00E16F07" w:rsidP="00E16F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Сезнең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игътибарга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авыл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җирлеге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Советы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Башкарма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комитетының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нче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елгы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эш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нче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елга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бурычлар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турында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</w:t>
      </w:r>
      <w:proofErr w:type="spell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тәкъдим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әм</w:t>
      </w:r>
      <w:proofErr w:type="spellEnd"/>
      <w:r w:rsidRPr="00E16F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F07" w:rsidRDefault="00E16F07" w:rsidP="00E16F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D4" w:rsidRDefault="00EE19D4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Совета и Исполнительного комитета Вахитовского сельского поселения регламентируется: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№131-ФЗ от 06 октября 2003 года «Об общих принципах организации местного самоуправления в Российской Федерации» 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 № 45-ЗРТ от 28 июля 2004 года «О местном самоуправлении в Республике Татарстан»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Вахитовского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79" w:rsidRDefault="008867A1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D4A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EE19D4" w:rsidRPr="00360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9D4">
        <w:rPr>
          <w:rFonts w:ascii="Times New Roman" w:eastAsia="Times New Roman" w:hAnsi="Times New Roman"/>
          <w:sz w:val="28"/>
          <w:szCs w:val="28"/>
          <w:lang w:eastAsia="ru-RU"/>
        </w:rPr>
        <w:t xml:space="preserve">Вахитовского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E19D4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 населенных пунктов с общей численностью населения 458 человек и количеством дворов </w:t>
      </w:r>
      <w:r w:rsidR="00151356">
        <w:rPr>
          <w:rFonts w:ascii="Times New Roman" w:eastAsia="Times New Roman" w:hAnsi="Times New Roman"/>
          <w:sz w:val="28"/>
          <w:szCs w:val="28"/>
          <w:lang w:eastAsia="ru-RU"/>
        </w:rPr>
        <w:t>637</w:t>
      </w:r>
      <w:r w:rsidR="0091745C">
        <w:rPr>
          <w:rFonts w:ascii="Times New Roman" w:eastAsia="Times New Roman" w:hAnsi="Times New Roman"/>
          <w:sz w:val="28"/>
          <w:szCs w:val="28"/>
          <w:lang w:eastAsia="ru-RU"/>
        </w:rPr>
        <w:t xml:space="preserve">, из которых 454 дома 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к дачным домохозяйствам.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Кроме населенных пунктов</w:t>
      </w:r>
      <w:r w:rsidR="00A61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 муниципального образования распол</w:t>
      </w:r>
      <w:r w:rsidR="00A61031">
        <w:rPr>
          <w:rFonts w:ascii="Times New Roman" w:eastAsia="Times New Roman" w:hAnsi="Times New Roman"/>
          <w:sz w:val="28"/>
          <w:szCs w:val="28"/>
          <w:lang w:eastAsia="ru-RU"/>
        </w:rPr>
        <w:t xml:space="preserve">ожены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садоводческих некоммерческих товариществ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2E30" w:rsidRDefault="00036979" w:rsidP="00A61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органов местного самоуправления входят Совет</w:t>
      </w:r>
      <w:r w:rsidR="004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Исполнительный комитет сельского поселения. </w:t>
      </w:r>
    </w:p>
    <w:p w:rsidR="00455FCE" w:rsidRDefault="00455FCE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19 сентября 2021 года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4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депутатов Государственной Думы Российской Федерации восьмого созыва, а также дополнительные выборы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Ташевскому</w:t>
      </w:r>
      <w:proofErr w:type="spellEnd"/>
      <w:r w:rsid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№4. </w:t>
      </w:r>
      <w:r w:rsidR="008D373E" w:rsidRP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дополнительных выборов </w:t>
      </w:r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8D373E" w:rsidRPr="008D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избрана </w:t>
      </w:r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Байрамова </w:t>
      </w:r>
      <w:proofErr w:type="spellStart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Рузалия</w:t>
      </w:r>
      <w:proofErr w:type="spellEnd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Гайнелзяновна</w:t>
      </w:r>
      <w:proofErr w:type="spellEnd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</w:t>
      </w:r>
      <w:proofErr w:type="spellStart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Вахитовским</w:t>
      </w:r>
      <w:proofErr w:type="spellEnd"/>
      <w:r w:rsidR="000B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фельдшерско-акушерским пунктом.</w:t>
      </w:r>
    </w:p>
    <w:p w:rsidR="004E2E30" w:rsidRPr="004E2E30" w:rsidRDefault="007C7736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слова благодарности </w:t>
      </w:r>
      <w:r w:rsid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проявление своей 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пришли на избирательные 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участки и приняли участие в голосовании.</w:t>
      </w:r>
      <w:r w:rsidR="0009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благодарю коллектив избирательной комиссии за профессионализм и слаженную работу.</w:t>
      </w:r>
    </w:p>
    <w:p w:rsidR="00B25F7F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458 жителей поселения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возрасте до 18-ти лет 57 челове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к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>, трудоспособного населения 274 граждан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и 127 жителей пенсионного возраста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отметить, что благодаря средствам спонсоров </w:t>
      </w:r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Казсиб</w:t>
      </w:r>
      <w:proofErr w:type="spellEnd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B0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генерального </w:t>
      </w:r>
      <w:r w:rsidR="000B0E10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Вагапова</w:t>
      </w:r>
      <w:proofErr w:type="spellEnd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Азата</w:t>
      </w:r>
      <w:proofErr w:type="spellEnd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63E8">
        <w:rPr>
          <w:rFonts w:ascii="Times New Roman" w:eastAsia="Times New Roman" w:hAnsi="Times New Roman"/>
          <w:sz w:val="28"/>
          <w:szCs w:val="28"/>
          <w:lang w:eastAsia="ru-RU"/>
        </w:rPr>
        <w:t>Асхатовича</w:t>
      </w:r>
      <w:proofErr w:type="spellEnd"/>
      <w:r w:rsidR="008D3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 День пожилых людей наши пенсионеры получили небольшие продуктовые наборы. </w:t>
      </w:r>
    </w:p>
    <w:p w:rsidR="000B460C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>личных п</w:t>
      </w:r>
      <w:r w:rsidR="00950921">
        <w:rPr>
          <w:rFonts w:ascii="Times New Roman" w:eastAsia="Times New Roman" w:hAnsi="Times New Roman"/>
          <w:sz w:val="28"/>
          <w:szCs w:val="28"/>
          <w:lang w:eastAsia="ru-RU"/>
        </w:rPr>
        <w:t xml:space="preserve">одворных хозяйствах жителей 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>12 домохозяйств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субсидии по возмещению затрат на содержание дойных коров, коз и козоматок старше 1 года. Общая сумма субсидий составила</w:t>
      </w:r>
      <w:r w:rsidR="008D373E">
        <w:rPr>
          <w:rFonts w:ascii="Times New Roman" w:eastAsia="Times New Roman" w:hAnsi="Times New Roman"/>
          <w:sz w:val="28"/>
          <w:szCs w:val="28"/>
          <w:lang w:eastAsia="ru-RU"/>
        </w:rPr>
        <w:t xml:space="preserve"> 41 500 рублей</w:t>
      </w:r>
      <w:r w:rsidR="000B0E10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прошлом году субсидий было получено на сумму 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 xml:space="preserve"> 128</w:t>
      </w:r>
      <w:r w:rsidR="000B0E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8CB" w:rsidRDefault="009C35C3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рассматривать тенденцию развития сельского хозяйства в личных подворьях населенных пунктов, то можно отметить что поголовье скота сокращается, ежегодно идет на спад. 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прошлый год сократилось почти вдвое.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это с тем, что с каждым годом цены на зерновые культуры растут, вместе с ним растут цены на корма. Сено в большинстве случаев заготавливается собственными силами жителей. 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>Строительство трассы М12 лишило жителей этой возможности.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сельскохозяйственная продукция собственного производства идет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самообеспечение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 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>Управление сельского хозяйства и про</w:t>
      </w:r>
      <w:r w:rsidR="00F56FDD">
        <w:rPr>
          <w:rFonts w:ascii="Times New Roman" w:eastAsia="Times New Roman" w:hAnsi="Times New Roman"/>
          <w:sz w:val="28"/>
          <w:szCs w:val="28"/>
          <w:lang w:eastAsia="ru-RU"/>
        </w:rPr>
        <w:t>довольствия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организует сельскохозяйственные ярмарки на рынках города Казани. Такие ярмарки дают возможность реализовать излишне произведённую продукцию частных подворий и кр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естьянско-фермерских хозяйств. </w:t>
      </w:r>
      <w:r w:rsidR="00B10080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июле 2022 года запланирована закладка новой </w:t>
      </w:r>
      <w:proofErr w:type="spellStart"/>
      <w:r w:rsidR="00B10080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="00B1008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сроком на пять. Прошу жителей принять активное участие в этом процессе. </w:t>
      </w:r>
      <w:proofErr w:type="spellStart"/>
      <w:r w:rsidR="00B10080">
        <w:rPr>
          <w:rFonts w:ascii="Times New Roman" w:eastAsia="Times New Roman" w:hAnsi="Times New Roman"/>
          <w:sz w:val="28"/>
          <w:szCs w:val="28"/>
          <w:lang w:eastAsia="ru-RU"/>
        </w:rPr>
        <w:t>Похозяйственная</w:t>
      </w:r>
      <w:proofErr w:type="spellEnd"/>
      <w:r w:rsidR="00B10080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очень важна в первую очередь для самих жителей, ведь данные для различных справок и выписок берутся именно оттуда. </w:t>
      </w:r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Исполнительным комитетом запланированы мероприятия </w:t>
      </w:r>
      <w:r w:rsidR="0021297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инвентаризации домохозяйств, а так же </w:t>
      </w:r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="0021297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капитальных строений </w:t>
      </w:r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в </w:t>
      </w:r>
      <w:proofErr w:type="spellStart"/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>похозяйственную</w:t>
      </w:r>
      <w:proofErr w:type="spellEnd"/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книгу </w:t>
      </w:r>
      <w:r w:rsidR="0021297A">
        <w:rPr>
          <w:rFonts w:ascii="Times New Roman" w:eastAsia="Times New Roman" w:hAnsi="Times New Roman"/>
          <w:sz w:val="28"/>
          <w:szCs w:val="28"/>
          <w:lang w:eastAsia="ru-RU"/>
        </w:rPr>
        <w:t>и актуализации</w:t>
      </w:r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97A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адресном реестре</w:t>
      </w:r>
      <w:r w:rsidR="003706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061C" w:rsidRDefault="0037061C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 году начались работы по планированию территории сельского поселения, продолжились они и в 2021 году.  Меняются границы сельского поселения, отдельно взятых участков. Выделяются санитарно-охранные зоны.</w:t>
      </w:r>
      <w:r w:rsidRPr="0037061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7061C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Pr="003706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устойчивого развития Вахитовского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новый генеральный план поселения. </w:t>
      </w:r>
      <w:r w:rsidR="008E01F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изменения связаны со строительством трассы М12.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будет проводиться активная работа по переоценке кадастровой стоимости земельных участков. Это повлияет на сумму налога.  </w:t>
      </w:r>
    </w:p>
    <w:p w:rsidR="00F57022" w:rsidRDefault="00B8375D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года велась тесная работа с жителями поселения.  На личный прием граждан обратились 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>15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исполнительный комитет сельского поселения по</w:t>
      </w:r>
      <w:r w:rsidR="0085358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ступило </w:t>
      </w:r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358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обращений. </w:t>
      </w:r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Все вопросы граждан были рассмотрены, авторам даны своевременные ответы. Тематика обращений различна. В основном это вопросы, связанные с перебоями водоснабжения, заменой ламп уличного освещения</w:t>
      </w:r>
      <w:r w:rsidR="00B86961">
        <w:rPr>
          <w:rFonts w:ascii="Times New Roman" w:eastAsia="Times New Roman" w:hAnsi="Times New Roman"/>
          <w:sz w:val="28"/>
          <w:szCs w:val="28"/>
          <w:lang w:eastAsia="ru-RU"/>
        </w:rPr>
        <w:t>, благоустройство дорог</w:t>
      </w:r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>, отлов безнадзорных животных</w:t>
      </w:r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земельные вопросы. </w:t>
      </w:r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декабря организован выездной прием граждан в п. </w:t>
      </w:r>
      <w:proofErr w:type="spellStart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>Бакча</w:t>
      </w:r>
      <w:proofErr w:type="spellEnd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Сарай, который проходит в последний вторник каждого месяца. Так же информируем граждан об альтернативных способах обращений, таких как: электронная почта, </w:t>
      </w:r>
      <w:proofErr w:type="gramStart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>различные</w:t>
      </w:r>
      <w:proofErr w:type="gramEnd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>мессенджеры</w:t>
      </w:r>
      <w:proofErr w:type="spellEnd"/>
      <w:r w:rsidR="00F57022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Учитывая удаленность и разрозненность населенных пунктов сельского поселения, такие виды связи весьма оперативны и  удобны для жителей. </w:t>
      </w:r>
    </w:p>
    <w:p w:rsidR="00F57022" w:rsidRDefault="00F57022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8AD" w:rsidRDefault="000B75C3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 </w:t>
      </w:r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вопросом местного значения является формирование, утверждение, исполнение бюджета сельского поселения и </w:t>
      </w:r>
      <w:proofErr w:type="gramStart"/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его исполнением.</w:t>
      </w:r>
    </w:p>
    <w:p w:rsidR="00563AB2" w:rsidRPr="00C203D9" w:rsidRDefault="00563A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Местный бюджет формируется из налоговых и неналоговых доходов. </w:t>
      </w:r>
    </w:p>
    <w:p w:rsidR="00025D2D" w:rsidRPr="00C203D9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доходной части бюджета поселения </w:t>
      </w: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696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gramStart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528 </w:t>
      </w:r>
      <w:proofErr w:type="spellStart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</w:t>
      </w:r>
      <w:proofErr w:type="spellStart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</w:p>
    <w:p w:rsidR="00F302A7" w:rsidRPr="00C203D9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з них</w:t>
      </w:r>
      <w:r w:rsidR="00F302A7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5D2D" w:rsidRPr="00C203D9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доходы </w:t>
      </w:r>
      <w:r w:rsidR="00193C7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8696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gramStart"/>
      <w:r w:rsidR="00B8696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193C7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96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193C7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</w:t>
      </w:r>
      <w:r w:rsidR="00B8696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193C71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98,2</w:t>
      </w:r>
      <w:r w:rsidR="00025D2D"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)</w:t>
      </w:r>
    </w:p>
    <w:p w:rsidR="00F302A7" w:rsidRDefault="00F302A7" w:rsidP="008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3D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</w:t>
      </w: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дотации и субвенции – </w:t>
      </w:r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 </w:t>
      </w:r>
      <w:proofErr w:type="spellStart"/>
      <w:proofErr w:type="gramStart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950 </w:t>
      </w:r>
      <w:proofErr w:type="spellStart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BE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(1,8%)</w:t>
      </w:r>
    </w:p>
    <w:p w:rsidR="00025D2D" w:rsidRPr="00025D2D" w:rsidRDefault="00025D2D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3408B" w:rsidRDefault="00705009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Собственные доходы</w:t>
      </w:r>
      <w:r w:rsidR="00F45C0E" w:rsidRPr="00DA2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выглядят</w:t>
      </w:r>
      <w:r w:rsidR="00D3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образом:</w:t>
      </w:r>
    </w:p>
    <w:p w:rsidR="00D3408B" w:rsidRDefault="00D3408B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доходы физических лиц </w:t>
      </w:r>
      <w:r w:rsidR="00B86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gramStart"/>
      <w:r w:rsidR="00B86961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B86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249 </w:t>
      </w:r>
      <w:proofErr w:type="spellStart"/>
      <w:r w:rsidR="00B86961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 на </w:t>
      </w:r>
      <w:r w:rsidR="00B86961">
        <w:rPr>
          <w:rFonts w:ascii="Times New Roman" w:hAnsi="Times New Roman" w:cs="Times New Roman"/>
          <w:sz w:val="28"/>
          <w:szCs w:val="28"/>
          <w:shd w:val="clear" w:color="auto" w:fill="FFFFFF"/>
        </w:rPr>
        <w:t>1253</w:t>
      </w:r>
      <w:r w:rsid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имущество физических лиц </w:t>
      </w:r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 </w:t>
      </w:r>
      <w:proofErr w:type="spellStart"/>
      <w:proofErr w:type="gramStart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 на </w:t>
      </w:r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67,8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705009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земельный налог </w:t>
      </w:r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gramStart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841 </w:t>
      </w:r>
      <w:proofErr w:type="spellStart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 на </w:t>
      </w:r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153%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302A7" w:rsidRPr="00705009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самообложения граждан </w:t>
      </w:r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182 </w:t>
      </w:r>
      <w:proofErr w:type="spellStart"/>
      <w:proofErr w:type="gramStart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ED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 на 100%) </w:t>
      </w:r>
    </w:p>
    <w:p w:rsidR="00F302A7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ED0" w:rsidRDefault="00D3408B" w:rsidP="001D0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виды собственных доходов по сравнению с плановыми показателями </w:t>
      </w:r>
      <w:r w:rsidR="001D0ED0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перевыполнены, это происходит за счет перевыполнения плана по Налогу на доходы физических лиц (НДФЛ), земельному налогу (особенно юридических лиц). Территория получила развитие за счет строительства трассы М12. В течение года появились новые налогоплательщики, это юридические лица – работодатели и землепользователи, так же имеем прирост землепользователей физических лиц. За счет этого бюджет сельского поселения в части собственных доходов увеличился более чем в два раза по сравнению с 2020 годом.</w:t>
      </w:r>
    </w:p>
    <w:p w:rsidR="00F05034" w:rsidRDefault="004132B4" w:rsidP="004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3A90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</w:t>
      </w:r>
      <w:r w:rsidR="00F45C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достигнутые результаты </w:t>
      </w:r>
      <w:r w:rsidR="00B63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населения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же </w:t>
      </w:r>
      <w:r w:rsidR="00B63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</w:t>
      </w:r>
      <w:r w:rsidR="00B63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уплате имущественных налогов.</w:t>
      </w:r>
      <w:r w:rsidR="00F05034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 на имущество граждан оплачен лишь на 67,8% от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5009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034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выполнения плановых показателей по доходам нам необходимо вести постоянную работу по своевременной оплате всех видов налогов как физическими, так и юридическими лицами. А также  вести работу с должниками, для погашения ими имеющейся налоговой задолженности.</w:t>
      </w:r>
    </w:p>
    <w:p w:rsidR="004132B4" w:rsidRPr="002E1E0B" w:rsidRDefault="004132B4" w:rsidP="004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3CC" w:rsidRDefault="002C240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33CC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81051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в 2021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</w:t>
      </w:r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</w:t>
      </w:r>
      <w:r w:rsidR="00D46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523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</w:t>
      </w:r>
    </w:p>
    <w:p w:rsidR="00E83262" w:rsidRPr="002E1E0B" w:rsidRDefault="008133CC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произведены </w:t>
      </w:r>
      <w:proofErr w:type="gramStart"/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6D1B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выплату заработной платы с учетом обязательных налоговых платежей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миллион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460 тысячи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46D1B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оплату коммунальных услуг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административного здания и двух сельских клубов</w:t>
      </w:r>
    </w:p>
    <w:p w:rsidR="00D46D1B" w:rsidRPr="002E1E0B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электроэнергии уличных фонарей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262 252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2B4">
        <w:rPr>
          <w:rFonts w:ascii="Times New Roman" w:hAnsi="Times New Roman" w:cs="Times New Roman"/>
          <w:sz w:val="28"/>
          <w:szCs w:val="28"/>
          <w:shd w:val="clear" w:color="auto" w:fill="FFFFFF"/>
        </w:rPr>
        <w:t>рубля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46D1B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на оплату электроэнергии объектов водоснабжения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411 023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рублей)</w:t>
      </w:r>
    </w:p>
    <w:p w:rsidR="00C203D9" w:rsidRPr="002E1E0B" w:rsidRDefault="00C203D9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произведенных ремонтных работ на водонапорных башнях за счет средств собранных по самообложению граждан,  удалось сэкономить почти 200 тысяч рублей по оплате электроэнергии и это невзирая на постоянный рост тарифов за электроэнергию.  За 2020 год этот показатель был в размере </w:t>
      </w:r>
      <w:r w:rsidRP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647 тысяч 900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36F1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внутрипоселковых дорог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398 900 рублей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336F1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на ликвидацию несанкционированных свалок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>43 700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336F1" w:rsidRPr="002E1E0B" w:rsidRDefault="00D46D1B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виды расходов</w:t>
      </w:r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36F1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0F3" w:rsidRDefault="003336F1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2017 года мы участвуем в программе</w:t>
      </w:r>
      <w:proofErr w:type="gramEnd"/>
      <w:r w:rsidRP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самообложения граждан.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самообложения привлекательна тем, что на 1 рубль жителей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доплачивается 4 рубля из республиканского бюджета. За весь период участия в данной программе жителями было собрано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747 700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составило 2 миллиона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8F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3997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нам удалось сделать з</w:t>
      </w:r>
      <w:r w:rsidR="00817E48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средств самообложения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2017-2020</w:t>
      </w:r>
      <w:r w:rsidR="001C3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proofErr w:type="gramStart"/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39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DF70F3" w:rsidRPr="00DF70F3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70F3" w:rsidRDefault="00817E48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территория</w:t>
      </w:r>
      <w:r w:rsid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DF70F3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 ремонт дорог щебеночным покрытием по улице Молодежная и часть улицы Центральная </w:t>
      </w:r>
    </w:p>
    <w:p w:rsidR="007F1C75" w:rsidRDefault="007F1C75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 ремонт водонапорной башни</w:t>
      </w:r>
    </w:p>
    <w:p w:rsidR="00DF70F3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построен памятник участникам Великой Отечественной войны 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благоустроен родник </w:t>
      </w:r>
    </w:p>
    <w:p w:rsidR="007F1C75" w:rsidRDefault="007F1C75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часть внутрипоселковых дорог</w:t>
      </w:r>
    </w:p>
    <w:p w:rsidR="00DF70F3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селе Ташевка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становлены светильники у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1C75" w:rsidRPr="002E1E0B" w:rsidRDefault="007F1C75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633430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деревне Ватан</w:t>
      </w:r>
    </w:p>
    <w:p w:rsidR="00DF70F3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установлена труба для отвода талых вод </w:t>
      </w:r>
      <w:r w:rsidR="00DF70F3" w:rsidRP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430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система уличного освещения</w:t>
      </w:r>
    </w:p>
    <w:p w:rsidR="007F1C75" w:rsidRDefault="007F1C75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благоустроен родник</w:t>
      </w:r>
    </w:p>
    <w:p w:rsidR="00633430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58F2" w:rsidRDefault="0063343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</w:t>
      </w:r>
      <w:r w:rsidR="000B519A"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на теме с</w:t>
      </w:r>
      <w:r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0B519A"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 и выполненных работах в отчетном периоде. На начало года с учетом льготной категории граждан был установлен план сбора средств самообложения в сумме </w:t>
      </w:r>
      <w:r w:rsidR="00926F1E"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>182 тысяч 4</w:t>
      </w:r>
      <w:r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>00 рублей. Сбор произведен в полном объеме</w:t>
      </w:r>
      <w:r w:rsidR="00B02952" w:rsidRPr="0092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58F2" w:rsidRDefault="005558F2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средства самообложения выполнены следующие виды работ:</w:t>
      </w:r>
    </w:p>
    <w:p w:rsidR="005558F2" w:rsidRPr="00C75CDB" w:rsidRDefault="005558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отремонтирована водонапорная башня </w:t>
      </w:r>
      <w:r w:rsidR="00926F1E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 полный демонтаж старого помещения насосной станции, </w:t>
      </w:r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заново отстроено </w:t>
      </w:r>
      <w:r w:rsidR="00926F1E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помещение</w:t>
      </w:r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насосной станции, установлена новая </w:t>
      </w:r>
      <w:r w:rsidR="00926F1E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E2478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Станция управления и защиты «Лоцман»</w:t>
      </w:r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помещении произведен монтаж бетонного пола, </w:t>
      </w:r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произведено устройство подъездного пути к помещению насосной станции, установка по периметру столбов</w:t>
      </w:r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ограждения территории насосной станции и водонапорной башни, с последующим бетонированием основания столбов, установлены</w:t>
      </w:r>
      <w:proofErr w:type="gramEnd"/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поперечные лаги для крепления </w:t>
      </w:r>
      <w:proofErr w:type="spellStart"/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профнастила</w:t>
      </w:r>
      <w:proofErr w:type="spellEnd"/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этом собранные средства </w:t>
      </w:r>
      <w:proofErr w:type="gramStart"/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закончились</w:t>
      </w:r>
      <w:proofErr w:type="gramEnd"/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продолжение работ перенесено на следующий год.  </w:t>
      </w:r>
      <w:r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478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5F0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сполнитель работ ООО </w:t>
      </w:r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Экоавтотрейд</w:t>
      </w:r>
      <w:proofErr w:type="spellEnd"/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A6E91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Общая сумма </w:t>
      </w:r>
      <w:r w:rsidR="000B519A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</w:t>
      </w:r>
      <w:r w:rsidR="003A6E91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на ремонт водонапорной башни составила </w:t>
      </w:r>
      <w:r w:rsidR="00C75CDB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363 тысячи 5</w:t>
      </w:r>
      <w:r w:rsidR="006E2478" w:rsidRP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>00 рублей</w:t>
      </w:r>
      <w:r w:rsidR="00C75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18E7" w:rsidRPr="003F18E7" w:rsidRDefault="005558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 </w:t>
      </w:r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произвели ремонт дорожного полотна - заезд со стороны кладбища на ул. Дальнюю и Приволжскую, протяженностью 80 метров и улица Лесная, протяженностью 70 метров. Уложена песчаная подушка толщиной 15 см, затем </w:t>
      </w:r>
      <w:proofErr w:type="spellStart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>карьерский</w:t>
      </w:r>
      <w:proofErr w:type="spellEnd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щебень фракции 40х70, затем </w:t>
      </w:r>
      <w:proofErr w:type="spellStart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>карьерский</w:t>
      </w:r>
      <w:proofErr w:type="spellEnd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щебень фракции 20х20. Исполнитель работ ООО «</w:t>
      </w:r>
      <w:proofErr w:type="spellStart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>Экоавтотрейд</w:t>
      </w:r>
      <w:proofErr w:type="spellEnd"/>
      <w:r w:rsidR="003F18E7" w:rsidRP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F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выполненных работ 370 500 руб.</w:t>
      </w:r>
    </w:p>
    <w:p w:rsidR="007075EA" w:rsidRPr="004F05EA" w:rsidRDefault="005065F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Ташевка </w:t>
      </w:r>
      <w:r w:rsidR="003F18E7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изготовили и установили металлический пешеходный мост с поручнями, </w:t>
      </w:r>
      <w:r w:rsidR="004F0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деревянными пролетами, </w:t>
      </w:r>
      <w:r w:rsidR="003F18E7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протяженностью 12 метров, произвели</w:t>
      </w:r>
      <w:r w:rsidR="004F0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антикоррозийную обработку всех элементов моста, установили металлический навес размером 2х2 метра, изготовлена вывеска </w:t>
      </w:r>
      <w:r w:rsid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названием родника, изготовлена </w:t>
      </w:r>
      <w:proofErr w:type="spellStart"/>
      <w:r w:rsid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каптажная</w:t>
      </w:r>
      <w:proofErr w:type="spellEnd"/>
      <w:r w:rsid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камера</w:t>
      </w:r>
      <w:r w:rsidR="004F0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установка запланирована после схождения снежного покрова.  </w:t>
      </w:r>
      <w:r w:rsidR="003F18E7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работ ООО «</w:t>
      </w:r>
      <w:proofErr w:type="spellStart"/>
      <w:r w:rsidR="003F18E7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Экоавтотрейд</w:t>
      </w:r>
      <w:proofErr w:type="spellEnd"/>
      <w:proofErr w:type="gramStart"/>
      <w:r w:rsidR="003F18E7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F4942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FF4942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з</w:t>
      </w:r>
      <w:r w:rsidR="003A6E91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атрат </w:t>
      </w:r>
      <w:r w:rsidR="00707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</w:t>
      </w:r>
      <w:r w:rsidR="004F0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>122 500</w:t>
      </w:r>
      <w:r w:rsidR="005A0A7D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7075EA" w:rsidRPr="004F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4942" w:rsidRDefault="007075EA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деревне Ватан</w:t>
      </w:r>
      <w:r w:rsidR="00FF4942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05EA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Установили металлический навес размером 2х2 метра, из металла смонтировали  место для забора воды, установили ме</w:t>
      </w:r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таллические перила на лестнице</w:t>
      </w:r>
      <w:r w:rsidR="006026A7" w:rsidRPr="006026A7">
        <w:t xml:space="preserve"> </w:t>
      </w:r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работ ООО «</w:t>
      </w:r>
      <w:proofErr w:type="spellStart"/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Экоавтотрейд</w:t>
      </w:r>
      <w:proofErr w:type="spellEnd"/>
      <w:proofErr w:type="gramStart"/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».. </w:t>
      </w:r>
      <w:proofErr w:type="gramEnd"/>
      <w:r w:rsidR="00DE723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затраченных средств </w:t>
      </w:r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 </w:t>
      </w:r>
      <w:r w:rsidR="00510FF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 </w:t>
      </w:r>
      <w:r w:rsidR="006026A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DE723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510FF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FFF" w:rsidRDefault="00B010F1" w:rsidP="00C404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населенных пунктах сельского поселения </w:t>
      </w:r>
      <w:r w:rsid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252EE7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ноябрь-декабрь</w:t>
      </w:r>
      <w:r w:rsidR="00C2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EE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510FFF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сходы граждан</w:t>
      </w:r>
      <w:r w:rsidR="0073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</w:t>
      </w:r>
      <w:r w:rsidR="0073670A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</w:t>
      </w:r>
      <w:r w:rsidR="007367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3670A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самообложения </w:t>
      </w:r>
      <w:r w:rsid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3670A"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500  рублей с каждого совершеннолетнего жителя, зарегистрированного по месту жительства на территории </w:t>
      </w:r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определенного населенного пункта. Большинством  голосов </w:t>
      </w:r>
      <w:r w:rsidR="000B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сходах приняты положительные решения. </w:t>
      </w:r>
      <w:r w:rsid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состоялся сход граждан в п. </w:t>
      </w:r>
      <w:proofErr w:type="spellStart"/>
      <w:r w:rsid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Сарай. </w:t>
      </w:r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направление</w:t>
      </w:r>
      <w:r w:rsidR="00510FFF"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средств на решение вопросов местного значения по выполнению следующих работ: </w:t>
      </w:r>
    </w:p>
    <w:p w:rsidR="00510FFF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обустройство </w:t>
      </w:r>
      <w:r w:rsid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водозабора </w:t>
      </w:r>
    </w:p>
    <w:p w:rsidR="00510FFF" w:rsidRDefault="00510FF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селе Ташевка – </w:t>
      </w:r>
      <w:r w:rsidR="00252EE7"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водоразборных колонок и пожарных гидрантов</w:t>
      </w:r>
    </w:p>
    <w:p w:rsidR="00252EE7" w:rsidRDefault="00510FF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Ватан – </w:t>
      </w:r>
      <w:r w:rsidR="007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родника</w:t>
      </w:r>
      <w:r w:rsidR="00252EE7"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FFF" w:rsidRPr="00252EE7" w:rsidRDefault="005A0A7D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сбор средств самообложения с жителей (с учетом льготной категории граждан) в сумме </w:t>
      </w:r>
      <w:r w:rsidR="007F1C75">
        <w:rPr>
          <w:rFonts w:ascii="Times New Roman" w:eastAsia="Times New Roman" w:hAnsi="Times New Roman" w:cs="Times New Roman"/>
          <w:sz w:val="28"/>
          <w:szCs w:val="28"/>
          <w:lang w:eastAsia="ru-RU"/>
        </w:rPr>
        <w:t>108 тысяч рублей</w:t>
      </w:r>
      <w:r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эту сумму ожидается поступление в четырёхкратном размере из бюджета Республики, то есть</w:t>
      </w:r>
      <w:r w:rsidR="00B1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C75">
        <w:rPr>
          <w:rFonts w:ascii="Times New Roman" w:eastAsia="Times New Roman" w:hAnsi="Times New Roman" w:cs="Times New Roman"/>
          <w:sz w:val="28"/>
          <w:szCs w:val="28"/>
          <w:lang w:eastAsia="ru-RU"/>
        </w:rPr>
        <w:t>432 тысячи</w:t>
      </w:r>
      <w:r w:rsidRPr="002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 </w:t>
      </w:r>
    </w:p>
    <w:p w:rsidR="008342F2" w:rsidRDefault="008342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жителей произвести оплату средств самообложения в срок до 31 марта. Своевременн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способствует </w:t>
      </w:r>
      <w:r w:rsid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своевременному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полному объему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</w:t>
      </w:r>
      <w:proofErr w:type="spellEnd"/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</w:t>
      </w:r>
      <w:r w:rsid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проведения намеченных работ в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погодных условий, что влияет на качество выполненных работ и сроки исполнения.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удобства жителей на портале предоставления государственных услуг Республики Татарстан созданы начисления для оплат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самообложения, это позволит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произвести оплату «не выходя из дома». В случае возникновения трудностей при оплате через портал </w:t>
      </w:r>
      <w:proofErr w:type="spellStart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всегда можете обратиться в исполнительный комитет сельского </w:t>
      </w:r>
      <w:r w:rsidR="005A0A7D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поселения. </w:t>
      </w:r>
    </w:p>
    <w:p w:rsidR="009903B2" w:rsidRDefault="00A005B3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Исполнительного комитета</w:t>
      </w:r>
      <w:r w:rsidR="000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культуры</w:t>
      </w:r>
      <w:r w:rsidR="000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участвуют во всех акциях, направленных на улучшение санитарно-экол</w:t>
      </w:r>
      <w:r w:rsidR="0030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огической обстановки территорий: это уборка мусора с придорожных полос дорог регионального значения, уборка мусора с прибрежных зон населенных пунктов, озеленение территорий. </w:t>
      </w:r>
    </w:p>
    <w:p w:rsidR="00304954" w:rsidRDefault="00304954" w:rsidP="001B5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весенне-летний период путем привлечения специализированной</w:t>
      </w:r>
      <w:r w:rsidR="00D04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«Волжанка» были ликвидированы несанкционированные свалки: вблизи села Ташевка и деревни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Сумма затрат на их ликвидацию составила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43 700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  <w:r w:rsidR="0000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исполнительный комитет намерен привлечь к сотрудничеству правления СНТ для решения проблемы вывоза мусора с территорий СНТ. Подавляющее большинство несанкционированных свалок появляется на дорогах из СНТ. Так же вывозится и складируется крупногабаритный мусор, который можно передавать на вывоз субподрядчику. В тариф по оплате за вывоз мусора заложен вывоз крупногабаритного бытового </w:t>
      </w:r>
      <w:r w:rsidR="00000B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мусора (диваны, телевизоры, детские коляски и прочее), в среднем это около 300 кг на каждого жителя. </w:t>
      </w:r>
    </w:p>
    <w:p w:rsidR="00000B21" w:rsidRDefault="00EB43B7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произошла смена субподрядной организации по сбору и выв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озу ТК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населения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F1C7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>ывоз ТКО осуществля</w:t>
      </w:r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00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B21" w:rsidRPr="0000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«Управляющая компания «Предприятие жилищно-коммунального хозяйства» (ООО «УК «ПЖКХ») 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B21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мусор вывозился в основном по графику, наблюдались некоторые отклонения от графика в пределах 12-ти часов.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Изменился способ вывоза мусора из п. </w:t>
      </w:r>
      <w:proofErr w:type="spellStart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 и д. Ватан, в этих населенных </w:t>
      </w:r>
      <w:proofErr w:type="gramStart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пунктах</w:t>
      </w:r>
      <w:proofErr w:type="gramEnd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 то заработали контейнерные площадки. </w:t>
      </w:r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2022 год исполнительным комитетом совместно с  </w:t>
      </w:r>
      <w:r w:rsidR="00112700" w:rsidRP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«УК «ПЖКХ»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запланировано уточнение количества абонентов по сельскому поселению и включение в список постоянно проживающих, но не прописанных граждан. </w:t>
      </w:r>
    </w:p>
    <w:p w:rsidR="00000B21" w:rsidRDefault="00000B21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5A1A" w:rsidRPr="003F27A8" w:rsidRDefault="0064675E" w:rsidP="00112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протяженность внутрипоселковых дорог сельского поселения 13 километров 46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метров. На их содержание в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израсходовано 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398 </w:t>
      </w:r>
      <w:proofErr w:type="spellStart"/>
      <w:proofErr w:type="gramStart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рублей.  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1 километра дороги внут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ри села бюджету поселения в 2021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29 569 рублей, что на 5 </w:t>
      </w:r>
      <w:proofErr w:type="spellStart"/>
      <w:proofErr w:type="gramStart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больше чем в 2020 году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75EA" w:rsidRDefault="006540B6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затра</w:t>
      </w:r>
      <w:r w:rsidR="006A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увеличивается с каждым годом,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связано </w:t>
      </w:r>
      <w:r w:rsidR="006A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повышением</w:t>
      </w:r>
      <w:r w:rsidR="001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стоимости ГСМ,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тарифов на представление транспортных услуг, и конечно же зависит от количества выпавших </w:t>
      </w:r>
      <w:r w:rsidR="009839BD">
        <w:rPr>
          <w:rFonts w:ascii="Times New Roman" w:hAnsi="Times New Roman" w:cs="Times New Roman"/>
          <w:sz w:val="28"/>
          <w:szCs w:val="28"/>
          <w:shd w:val="clear" w:color="auto" w:fill="FFFFFF"/>
        </w:rPr>
        <w:t>осадков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83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период. 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содержание дорог можно сократить, путем создания защитных лесных насаждений по окраине деревни имени </w:t>
      </w:r>
      <w:proofErr w:type="spellStart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, начиная от кладбища перпендикулярно до трассы регионального значения, и по обочине подъездной дороги ведущей к деревне Ватан.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 это сделать не удалось, т.к. в связи с началом строительства М12 изменился кадастровый план территории, границы сельского поселения, высадку лесных насаждений можно будет осуществить после окончательного утверждения плана. </w:t>
      </w:r>
    </w:p>
    <w:p w:rsidR="009839BD" w:rsidRPr="003F5F07" w:rsidRDefault="00E81D7E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установленных ламп уличного освещения в населенных пунктах 158 штук.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все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имеющиеся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светильники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подключены к узлам учета.  На оплату электроэнергии 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уличных светильников израсходовано 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262 252 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 Содержание одного свет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>ильника бюджету поселения в 2021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>1660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Экономия относительно прошлого года составила в 400 рублей с каждого светильника. </w:t>
      </w:r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неплохой показатель и </w:t>
      </w:r>
      <w:proofErr w:type="gramStart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proofErr w:type="gramEnd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 за счет установки </w:t>
      </w:r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энергосберегающих ламп. </w:t>
      </w:r>
      <w:r w:rsidR="008D40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если мы хотим иметь средства на ремонт и установку новых ламп, надо предпринять дополнительные меры по экономии </w:t>
      </w:r>
      <w:r w:rsidR="003F5F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электроэнергии</w:t>
      </w:r>
      <w:r w:rsidR="008D40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отключения фонарей после 24.00</w:t>
      </w:r>
      <w:r w:rsidR="00687E1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Резервы у нас есть</w:t>
      </w:r>
      <w:r w:rsidR="003F5F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сегодняшний день </w:t>
      </w:r>
      <w:r w:rsidR="00687E1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 фонаря </w:t>
      </w:r>
      <w:r w:rsidR="003F5F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работают </w:t>
      </w:r>
      <w:r w:rsidR="00687E1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без  автомати</w:t>
      </w:r>
      <w:r w:rsidR="003F5F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</w:t>
      </w:r>
      <w:r w:rsidR="00687E1F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реле</w:t>
      </w:r>
      <w:r w:rsidR="003F5F07" w:rsidRP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планах на 2022 год установить 3 светильника уличного освещения по ул. Новой и пер. Школьный. Замена ламп ДРЛ в количестве 10 штук на </w:t>
      </w:r>
      <w:proofErr w:type="gramStart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энергосберегающие</w:t>
      </w:r>
      <w:proofErr w:type="gramEnd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счет экономии планируется </w:t>
      </w:r>
      <w:bookmarkStart w:id="0" w:name="_GoBack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уличного освещения</w:t>
      </w:r>
      <w:bookmarkEnd w:id="0"/>
      <w:r w:rsidR="0060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6D0E" w:rsidRDefault="004D6D0E" w:rsidP="004D6D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B1A16" w:rsidRDefault="006A3C02" w:rsidP="00F11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Водоснабжение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в населен</w:t>
      </w:r>
      <w:r w:rsidR="00765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пунктах сельского поселения в 2021 году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муниципальным унитарным предприятием «</w:t>
      </w:r>
      <w:r w:rsidR="0037027C">
        <w:rPr>
          <w:rFonts w:ascii="Times New Roman" w:hAnsi="Times New Roman" w:cs="Times New Roman"/>
          <w:sz w:val="28"/>
          <w:szCs w:val="28"/>
          <w:shd w:val="clear" w:color="auto" w:fill="FFFFFF"/>
        </w:rPr>
        <w:t>Волжанка»</w:t>
      </w:r>
      <w:r w:rsidR="00765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Посредством аварийной бригады МУП «Волжанка» был произведен ремонт водонапорной башни в п. </w:t>
      </w:r>
      <w:proofErr w:type="spellStart"/>
      <w:r w:rsidR="00765915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765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-Сарай, а так же устранены мелкие аварии, возникающие в водопроводных сетях сельского поселения. </w:t>
      </w:r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Исполнительным комитетом направлена служебная записка по поводу капитального ремонта водонапорной башни в п. </w:t>
      </w:r>
      <w:proofErr w:type="spellStart"/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Сарай, получен положительный ответ. В д. им. М. Вахитова наблюдаются постоянные перебои с водоснабжение в летний период, воду вынуждены давать два раза в день</w:t>
      </w:r>
      <w:r w:rsidR="00CA4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1,5-2 часа</w:t>
      </w:r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Одной из причин является перепад на </w:t>
      </w:r>
      <w:proofErr w:type="gramStart"/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</w:t>
      </w:r>
      <w:proofErr w:type="gramEnd"/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которого идет неравномерное распределение воды по деревне. Для устранения этой причины в 2022 году запланирована установка дополнительной задвижки в водопроводной сети д. им.</w:t>
      </w:r>
      <w:r w:rsidR="00E0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Вахитова. </w:t>
      </w:r>
      <w:r w:rsidR="00B10080" w:rsidRP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Водоснабжение в нашем сельском поселении </w:t>
      </w:r>
      <w:proofErr w:type="gramStart"/>
      <w:r w:rsidR="00B10080" w:rsidRP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прежнему</w:t>
      </w:r>
      <w:proofErr w:type="gramEnd"/>
      <w:r w:rsidR="00B10080" w:rsidRP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убыточным мероприятием.</w:t>
      </w:r>
      <w:r w:rsid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МУП «Волжанка» закончила финансовый год с убытками в 221 тысячу рублей.  Оплата </w:t>
      </w:r>
      <w:proofErr w:type="gramStart"/>
      <w:r w:rsid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электроэнергии, потребленной водонапорными башнями и емкостями происходит</w:t>
      </w:r>
      <w:proofErr w:type="gramEnd"/>
      <w:r w:rsid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за счет бюджета сельского поселения.</w:t>
      </w:r>
      <w:r w:rsidR="00B10080" w:rsidRP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повышения рентабельности </w:t>
      </w:r>
      <w:proofErr w:type="spellStart"/>
      <w:r w:rsidR="00E05B6F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водоснабжающей</w:t>
      </w:r>
      <w:proofErr w:type="spellEnd"/>
      <w:r w:rsidR="00E0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исполнительным комитетом на 2022 год запланирован ряд мероприятий совместно с МУП «Волжанка» по уточнению количества абонентов, правильности начисления платы за пользование водой, своевременной оплаты выставленных счетов. Для улучшения качества обслуживания и разрешения конфликтных ситуаций в 2021 году была создана комиссия, состоящая из представителя МУП «Волжанка»</w:t>
      </w:r>
      <w:r w:rsidR="00CA4E8E">
        <w:rPr>
          <w:rFonts w:ascii="Times New Roman" w:hAnsi="Times New Roman" w:cs="Times New Roman"/>
          <w:sz w:val="28"/>
          <w:szCs w:val="28"/>
          <w:shd w:val="clear" w:color="auto" w:fill="FFFFFF"/>
        </w:rPr>
        <w:t>, депутатов и инициативных граждан поселения.</w:t>
      </w:r>
      <w:r w:rsidR="00B10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0810" w:rsidRDefault="00E60810" w:rsidP="00870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счёт средств прихожан в мечети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замене оконных 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деревянных на пластиковые. </w:t>
      </w:r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проведен субботник по уборке территории и посадка голубых елей. Исполнительный комитет и имам </w:t>
      </w:r>
      <w:proofErr w:type="spellStart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хатыб</w:t>
      </w:r>
      <w:proofErr w:type="spellEnd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Вахитовской</w:t>
      </w:r>
      <w:proofErr w:type="spellEnd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мечети Раис </w:t>
      </w:r>
      <w:proofErr w:type="spellStart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Сафиуллов</w:t>
      </w:r>
      <w:proofErr w:type="spellEnd"/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огромную благодарность и признательность всем участникам субботника.</w:t>
      </w:r>
    </w:p>
    <w:p w:rsidR="00A56DE0" w:rsidRDefault="00F56FDD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DE0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в деревне имени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и </w:t>
      </w:r>
      <w:r w:rsidR="00172D95">
        <w:rPr>
          <w:rFonts w:ascii="Times New Roman" w:hAnsi="Times New Roman" w:cs="Times New Roman"/>
          <w:sz w:val="28"/>
          <w:szCs w:val="28"/>
        </w:rPr>
        <w:t xml:space="preserve">в </w:t>
      </w:r>
      <w:r w:rsidR="00A56DE0">
        <w:rPr>
          <w:rFonts w:ascii="Times New Roman" w:hAnsi="Times New Roman" w:cs="Times New Roman"/>
          <w:sz w:val="28"/>
          <w:szCs w:val="28"/>
        </w:rPr>
        <w:t>сел</w:t>
      </w:r>
      <w:r w:rsidR="00172D95">
        <w:rPr>
          <w:rFonts w:ascii="Times New Roman" w:hAnsi="Times New Roman" w:cs="Times New Roman"/>
          <w:sz w:val="28"/>
          <w:szCs w:val="28"/>
        </w:rPr>
        <w:t>е</w:t>
      </w:r>
      <w:r w:rsidR="00A56DE0">
        <w:rPr>
          <w:rFonts w:ascii="Times New Roman" w:hAnsi="Times New Roman" w:cs="Times New Roman"/>
          <w:sz w:val="28"/>
          <w:szCs w:val="28"/>
        </w:rPr>
        <w:t xml:space="preserve"> Ташевка осуществля</w:t>
      </w:r>
      <w:r w:rsidR="00172D95">
        <w:rPr>
          <w:rFonts w:ascii="Times New Roman" w:hAnsi="Times New Roman" w:cs="Times New Roman"/>
          <w:sz w:val="28"/>
          <w:szCs w:val="28"/>
        </w:rPr>
        <w:t>ю</w:t>
      </w:r>
      <w:r w:rsidR="00A56DE0">
        <w:rPr>
          <w:rFonts w:ascii="Times New Roman" w:hAnsi="Times New Roman" w:cs="Times New Roman"/>
          <w:sz w:val="28"/>
          <w:szCs w:val="28"/>
        </w:rPr>
        <w:t>т фельдшерско-акушерски</w:t>
      </w:r>
      <w:r w:rsidR="00172D95">
        <w:rPr>
          <w:rFonts w:ascii="Times New Roman" w:hAnsi="Times New Roman" w:cs="Times New Roman"/>
          <w:sz w:val="28"/>
          <w:szCs w:val="28"/>
        </w:rPr>
        <w:t>е</w:t>
      </w:r>
      <w:r w:rsidR="00A56DE0">
        <w:rPr>
          <w:rFonts w:ascii="Times New Roman" w:hAnsi="Times New Roman" w:cs="Times New Roman"/>
          <w:sz w:val="28"/>
          <w:szCs w:val="28"/>
        </w:rPr>
        <w:t xml:space="preserve"> пункты, в которых заведует  фельдшер Байрамова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Р</w:t>
      </w:r>
      <w:r w:rsidR="00B31FFB">
        <w:rPr>
          <w:rFonts w:ascii="Times New Roman" w:hAnsi="Times New Roman" w:cs="Times New Roman"/>
          <w:sz w:val="28"/>
          <w:szCs w:val="28"/>
        </w:rPr>
        <w:t>уза</w:t>
      </w:r>
      <w:r w:rsidR="00B10080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Гайнелзяовна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. Жители поселка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-Сарай находятся на медицинском обслуживании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ФАП</w:t>
      </w:r>
      <w:r w:rsidR="00172D95">
        <w:rPr>
          <w:rFonts w:ascii="Times New Roman" w:hAnsi="Times New Roman" w:cs="Times New Roman"/>
          <w:sz w:val="28"/>
          <w:szCs w:val="28"/>
        </w:rPr>
        <w:t xml:space="preserve">, жители деревни Ватан – </w:t>
      </w:r>
      <w:proofErr w:type="gramStart"/>
      <w:r w:rsidR="00172D95">
        <w:rPr>
          <w:rFonts w:ascii="Times New Roman" w:hAnsi="Times New Roman" w:cs="Times New Roman"/>
          <w:sz w:val="28"/>
          <w:szCs w:val="28"/>
        </w:rPr>
        <w:t>Янга-Болгарским</w:t>
      </w:r>
      <w:proofErr w:type="gramEnd"/>
      <w:r w:rsidR="00172D95">
        <w:rPr>
          <w:rFonts w:ascii="Times New Roman" w:hAnsi="Times New Roman" w:cs="Times New Roman"/>
          <w:sz w:val="28"/>
          <w:szCs w:val="28"/>
        </w:rPr>
        <w:t xml:space="preserve"> ФАП. Все так же сохраняется проблема нехватки специалистов в области здравоохранения</w:t>
      </w:r>
      <w:r w:rsidR="00410E17">
        <w:rPr>
          <w:rFonts w:ascii="Times New Roman" w:hAnsi="Times New Roman" w:cs="Times New Roman"/>
          <w:sz w:val="28"/>
          <w:szCs w:val="28"/>
        </w:rPr>
        <w:t>.</w:t>
      </w:r>
    </w:p>
    <w:p w:rsidR="00FC278A" w:rsidRDefault="000D343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78A">
        <w:rPr>
          <w:rFonts w:ascii="Times New Roman" w:hAnsi="Times New Roman" w:cs="Times New Roman"/>
          <w:sz w:val="28"/>
          <w:szCs w:val="28"/>
        </w:rPr>
        <w:t xml:space="preserve">В трех населенных пунктах сельского поселения осуществляется выездное почтовое обслуживание населения, в поселке </w:t>
      </w:r>
      <w:proofErr w:type="spellStart"/>
      <w:r w:rsidR="00FC278A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FC278A">
        <w:rPr>
          <w:rFonts w:ascii="Times New Roman" w:hAnsi="Times New Roman" w:cs="Times New Roman"/>
          <w:sz w:val="28"/>
          <w:szCs w:val="28"/>
        </w:rPr>
        <w:t xml:space="preserve">-Сарай  работает отделение почтовой связи, начальник отделения </w:t>
      </w:r>
      <w:proofErr w:type="spellStart"/>
      <w:r w:rsidR="00FC278A">
        <w:rPr>
          <w:rFonts w:ascii="Times New Roman" w:hAnsi="Times New Roman" w:cs="Times New Roman"/>
          <w:sz w:val="28"/>
          <w:szCs w:val="28"/>
        </w:rPr>
        <w:t>Файзулова</w:t>
      </w:r>
      <w:proofErr w:type="spellEnd"/>
      <w:r w:rsidR="00FC278A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  <w:r w:rsidR="00410E17">
        <w:rPr>
          <w:rFonts w:ascii="Times New Roman" w:hAnsi="Times New Roman" w:cs="Times New Roman"/>
          <w:sz w:val="28"/>
          <w:szCs w:val="28"/>
        </w:rPr>
        <w:t xml:space="preserve"> В почтовом отделении и исполнительном комитете  </w:t>
      </w:r>
      <w:r w:rsidR="00410E17" w:rsidRPr="00410E1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10E17">
        <w:rPr>
          <w:rFonts w:ascii="Times New Roman" w:hAnsi="Times New Roman" w:cs="Times New Roman"/>
          <w:sz w:val="28"/>
          <w:szCs w:val="28"/>
        </w:rPr>
        <w:t>оформить подписку на районную газету по альтернативной цене 516 рублей.</w:t>
      </w:r>
    </w:p>
    <w:p w:rsidR="00870F02" w:rsidRDefault="00870F0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Глава сельского поселения совместно с работниками культуры и представителями районной администрации поздравляли с юбилеями и золотой свадьбой жителей сельского поселения. Торжества проходили в радостной атмосфере с чаепитием и вручением подарков. </w:t>
      </w:r>
    </w:p>
    <w:p w:rsidR="00901F34" w:rsidRPr="00870F02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DE0" w:rsidRPr="00410E17">
        <w:rPr>
          <w:rFonts w:ascii="Times New Roman" w:hAnsi="Times New Roman" w:cs="Times New Roman"/>
          <w:color w:val="FFFF00"/>
          <w:sz w:val="28"/>
          <w:szCs w:val="28"/>
        </w:rPr>
        <w:tab/>
      </w:r>
      <w:r w:rsidR="006974DA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Татарста</w:t>
      </w:r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2021 год </w:t>
      </w:r>
      <w:r w:rsidR="00CD1FDC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ознаменован важным</w:t>
      </w:r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события</w:t>
      </w:r>
      <w:r w:rsidR="00CD1FDC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FDC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октябре </w:t>
      </w:r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D1FDC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наш Район</w:t>
      </w:r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 90-летие своего образования.  3 июля 2021 года на территории Вахитовского сельского поселения в деревне имени </w:t>
      </w:r>
      <w:proofErr w:type="spellStart"/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901F34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всех санитарных мер прошёл День села в формате национального праздника Сабан Туй. Любимейший праздник татарского народа Сабантуй - одновременно древний и новый, праздник труда, в котором сливаются воедино красивые обычаи народа, его песни, пляски, обряды. </w:t>
      </w:r>
      <w:r w:rsidR="00870F0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  культуры с торжественной миссией, в течение  дня, отправились по улицам села в национальных костюмах, сопровождались весёлыми шутками, розыгрышами, песнями и прибаутками. Подарки от жителей района  привязывались к длинному шесту, которые будут подарены лучшим Батырам на празднике Сабантуй.  Праздник прошел дружно и весело.      </w:t>
      </w:r>
    </w:p>
    <w:p w:rsidR="00901F34" w:rsidRPr="00870F02" w:rsidRDefault="00901F34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 же отмечался  Год родных языков и народного единства. Его целью является сохранение и развитие родных языков, культуры и традиций представителей народов, проживающих в РТ, а также укрепление единства многонационального народа республики.</w:t>
      </w:r>
      <w:r w:rsidR="00870F0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70F0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Вахитовской</w:t>
      </w:r>
      <w:proofErr w:type="spellEnd"/>
      <w:r w:rsidR="00870F0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 библиотеке оформлялись книжные выставки, посвященные творчеству татарским писателям и поэтам, проведен конкурс чтецов татарской поэзии. Работниками культуры  была проведена праздничная программа «Мой  родной Татарстан». Участники мероприятия читали стихи о родном крае, отвечали на загадки,  пели песни о дружбе, играли в различные игры.                      </w:t>
      </w:r>
    </w:p>
    <w:p w:rsidR="00901F34" w:rsidRPr="00870F02" w:rsidRDefault="00901F34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34" w:rsidRDefault="00901F34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D1FDC" w:rsidRDefault="00CD1FDC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из</w:t>
      </w:r>
      <w:r w:rsidR="003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ложу о намеченных планах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64C65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Стопроцентный сбор и выполнение намеченных работ за счёт средств самообложения</w:t>
      </w:r>
    </w:p>
    <w:p w:rsidR="00061450" w:rsidRPr="009D6EE2" w:rsidRDefault="00A8754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Наведение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вопросах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</w:t>
      </w: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увеличение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от потребителей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 электроэнергии.</w:t>
      </w:r>
    </w:p>
    <w:p w:rsidR="00164C65" w:rsidRPr="00870F02" w:rsidRDefault="00223BD8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деревенский Сабантуй, сделать его </w:t>
      </w:r>
      <w:r w:rsidR="009D6EE2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</w:t>
      </w:r>
      <w:r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2CB6" w:rsidRPr="0087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объединяющим татар всего района.</w:t>
      </w:r>
    </w:p>
    <w:p w:rsidR="00164C65" w:rsidRDefault="00410E1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</w:t>
      </w:r>
      <w:r w:rsidR="00CD1FDC"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парка на территории памятника в селе Ташевка</w:t>
      </w:r>
    </w:p>
    <w:p w:rsidR="00410E17" w:rsidRDefault="00410E1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формирование парка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Вахитова</w:t>
      </w:r>
    </w:p>
    <w:p w:rsidR="00410E17" w:rsidRDefault="00410E1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ограждения на территории Вахитовского СДК и ИК</w:t>
      </w:r>
    </w:p>
    <w:p w:rsidR="00410E17" w:rsidRDefault="001F578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нового участка под кладбище с. Ташевка</w:t>
      </w:r>
    </w:p>
    <w:p w:rsidR="001F5787" w:rsidRPr="00CD1FDC" w:rsidRDefault="001F578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новой водонапорной башни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Сарай из дополнительных доходов бюджета</w:t>
      </w:r>
    </w:p>
    <w:p w:rsidR="00FC278A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завершении своего доклада хочу отметить словами благодарности:</w:t>
      </w:r>
    </w:p>
    <w:p w:rsidR="00FC278A" w:rsidRPr="00F43059" w:rsidRDefault="00F43059" w:rsidP="001F57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6FF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54C6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коллектив МБОУ «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Матюшинская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во главе с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Шарафеевым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Анваровичем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первые, кто спешат на помощь в решении вопросов водоснабжения в поселке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-Сарай, организации массовых мероприятий, как культурных, так и санитарно-экологических</w:t>
      </w:r>
      <w:r w:rsidR="001F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4DA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Салимуллина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Ахметгареевича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Габдархманова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Марса Рафаиловича,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Мавлетдиновича</w:t>
      </w:r>
      <w:proofErr w:type="spellEnd"/>
      <w:r w:rsidR="00581C0D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смотрящими за местами захоронений в своих населенных пунктах</w:t>
      </w:r>
      <w:r w:rsidR="009E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07383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Арсланова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Вагыйза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Вазыховича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Файзулова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Сулейманова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Халиля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Фазыловича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оказание помощи в решение  хозяйственных вопросов поселка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-Сарай.  </w:t>
      </w:r>
    </w:p>
    <w:p w:rsidR="00F07383" w:rsidRDefault="00F07383" w:rsidP="00F07383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D4" w:rsidRPr="00EE19D4" w:rsidRDefault="00F43059" w:rsidP="00D4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доклад окончен. Спасибо за внимание.</w:t>
      </w:r>
    </w:p>
    <w:sectPr w:rsidR="00EE19D4" w:rsidRPr="00EE19D4" w:rsidSect="00EE19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871"/>
    <w:multiLevelType w:val="hybridMultilevel"/>
    <w:tmpl w:val="CDE8F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433E15"/>
    <w:multiLevelType w:val="hybridMultilevel"/>
    <w:tmpl w:val="BCC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16F"/>
    <w:multiLevelType w:val="hybridMultilevel"/>
    <w:tmpl w:val="88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5341"/>
    <w:multiLevelType w:val="hybridMultilevel"/>
    <w:tmpl w:val="747ADB04"/>
    <w:lvl w:ilvl="0" w:tplc="AE54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5"/>
    <w:rsid w:val="00000B21"/>
    <w:rsid w:val="00025CE5"/>
    <w:rsid w:val="00025D2D"/>
    <w:rsid w:val="000266BF"/>
    <w:rsid w:val="00030BFB"/>
    <w:rsid w:val="00036979"/>
    <w:rsid w:val="000443D6"/>
    <w:rsid w:val="00061450"/>
    <w:rsid w:val="0006515E"/>
    <w:rsid w:val="00091326"/>
    <w:rsid w:val="0009165A"/>
    <w:rsid w:val="000B0E10"/>
    <w:rsid w:val="000B2C92"/>
    <w:rsid w:val="000B460C"/>
    <w:rsid w:val="000B519A"/>
    <w:rsid w:val="000B75C3"/>
    <w:rsid w:val="000D3432"/>
    <w:rsid w:val="000E1513"/>
    <w:rsid w:val="0010035C"/>
    <w:rsid w:val="00112700"/>
    <w:rsid w:val="00113F76"/>
    <w:rsid w:val="00122EBD"/>
    <w:rsid w:val="00122EDF"/>
    <w:rsid w:val="001306A4"/>
    <w:rsid w:val="00150702"/>
    <w:rsid w:val="00151356"/>
    <w:rsid w:val="00164C65"/>
    <w:rsid w:val="00166932"/>
    <w:rsid w:val="00172D95"/>
    <w:rsid w:val="00193C71"/>
    <w:rsid w:val="001B5A1A"/>
    <w:rsid w:val="001C3997"/>
    <w:rsid w:val="001D0ED0"/>
    <w:rsid w:val="001E655F"/>
    <w:rsid w:val="001F5787"/>
    <w:rsid w:val="001F58A3"/>
    <w:rsid w:val="001F5D0F"/>
    <w:rsid w:val="0021027E"/>
    <w:rsid w:val="0021297A"/>
    <w:rsid w:val="00223BD8"/>
    <w:rsid w:val="0023784D"/>
    <w:rsid w:val="00252EE7"/>
    <w:rsid w:val="00272354"/>
    <w:rsid w:val="002A47F9"/>
    <w:rsid w:val="002C2402"/>
    <w:rsid w:val="002E1E0B"/>
    <w:rsid w:val="00304954"/>
    <w:rsid w:val="003336F1"/>
    <w:rsid w:val="003563C4"/>
    <w:rsid w:val="00360D4A"/>
    <w:rsid w:val="00366900"/>
    <w:rsid w:val="0037027C"/>
    <w:rsid w:val="0037061C"/>
    <w:rsid w:val="00386F1B"/>
    <w:rsid w:val="003943FE"/>
    <w:rsid w:val="003A6E91"/>
    <w:rsid w:val="003C4AE1"/>
    <w:rsid w:val="003D3BD3"/>
    <w:rsid w:val="003F18E7"/>
    <w:rsid w:val="003F2302"/>
    <w:rsid w:val="003F27A8"/>
    <w:rsid w:val="003F5F07"/>
    <w:rsid w:val="00410E17"/>
    <w:rsid w:val="004132B4"/>
    <w:rsid w:val="004248CB"/>
    <w:rsid w:val="00433E93"/>
    <w:rsid w:val="00455811"/>
    <w:rsid w:val="00455FCE"/>
    <w:rsid w:val="00483FAA"/>
    <w:rsid w:val="00486E85"/>
    <w:rsid w:val="004B1A16"/>
    <w:rsid w:val="004D6D0E"/>
    <w:rsid w:val="004D7A28"/>
    <w:rsid w:val="004E2E30"/>
    <w:rsid w:val="004F05EA"/>
    <w:rsid w:val="005065F0"/>
    <w:rsid w:val="00510FFF"/>
    <w:rsid w:val="005175A4"/>
    <w:rsid w:val="0052417E"/>
    <w:rsid w:val="00551EEE"/>
    <w:rsid w:val="00552CB6"/>
    <w:rsid w:val="005558F2"/>
    <w:rsid w:val="00563AB2"/>
    <w:rsid w:val="00581C0D"/>
    <w:rsid w:val="005A0A7D"/>
    <w:rsid w:val="005B0AF6"/>
    <w:rsid w:val="005E54C6"/>
    <w:rsid w:val="006026A7"/>
    <w:rsid w:val="006241A4"/>
    <w:rsid w:val="00632EDF"/>
    <w:rsid w:val="00633430"/>
    <w:rsid w:val="0064675E"/>
    <w:rsid w:val="006540B6"/>
    <w:rsid w:val="00687E1F"/>
    <w:rsid w:val="006958AD"/>
    <w:rsid w:val="006974DA"/>
    <w:rsid w:val="006A3C02"/>
    <w:rsid w:val="006B572A"/>
    <w:rsid w:val="006E2478"/>
    <w:rsid w:val="006F0B9A"/>
    <w:rsid w:val="00705009"/>
    <w:rsid w:val="007075EA"/>
    <w:rsid w:val="00716C17"/>
    <w:rsid w:val="00716DA2"/>
    <w:rsid w:val="0073670A"/>
    <w:rsid w:val="007478D5"/>
    <w:rsid w:val="00756EC7"/>
    <w:rsid w:val="00765915"/>
    <w:rsid w:val="00777A6E"/>
    <w:rsid w:val="007826FF"/>
    <w:rsid w:val="007B7F97"/>
    <w:rsid w:val="007C0328"/>
    <w:rsid w:val="007C7736"/>
    <w:rsid w:val="007F08C0"/>
    <w:rsid w:val="007F1C75"/>
    <w:rsid w:val="00810514"/>
    <w:rsid w:val="008133CC"/>
    <w:rsid w:val="00817E48"/>
    <w:rsid w:val="00830032"/>
    <w:rsid w:val="008342F2"/>
    <w:rsid w:val="00853584"/>
    <w:rsid w:val="00866728"/>
    <w:rsid w:val="00870F02"/>
    <w:rsid w:val="00882BE7"/>
    <w:rsid w:val="008867A1"/>
    <w:rsid w:val="00887BD0"/>
    <w:rsid w:val="00887FA5"/>
    <w:rsid w:val="008B1E67"/>
    <w:rsid w:val="008D373E"/>
    <w:rsid w:val="008D4007"/>
    <w:rsid w:val="008D4A54"/>
    <w:rsid w:val="008E01F6"/>
    <w:rsid w:val="008F33E9"/>
    <w:rsid w:val="008F7521"/>
    <w:rsid w:val="00901F34"/>
    <w:rsid w:val="0091745C"/>
    <w:rsid w:val="00926F1E"/>
    <w:rsid w:val="00950921"/>
    <w:rsid w:val="009839BD"/>
    <w:rsid w:val="009903B2"/>
    <w:rsid w:val="009C2BB5"/>
    <w:rsid w:val="009C35C3"/>
    <w:rsid w:val="009D6EE2"/>
    <w:rsid w:val="009E63E8"/>
    <w:rsid w:val="00A005B3"/>
    <w:rsid w:val="00A1267A"/>
    <w:rsid w:val="00A17F1C"/>
    <w:rsid w:val="00A54F68"/>
    <w:rsid w:val="00A56DE0"/>
    <w:rsid w:val="00A61031"/>
    <w:rsid w:val="00A63165"/>
    <w:rsid w:val="00A87547"/>
    <w:rsid w:val="00AA7A35"/>
    <w:rsid w:val="00AF07A1"/>
    <w:rsid w:val="00B00DAB"/>
    <w:rsid w:val="00B010F1"/>
    <w:rsid w:val="00B02952"/>
    <w:rsid w:val="00B10080"/>
    <w:rsid w:val="00B25F7F"/>
    <w:rsid w:val="00B31FFB"/>
    <w:rsid w:val="00B63A90"/>
    <w:rsid w:val="00B770B9"/>
    <w:rsid w:val="00B8375D"/>
    <w:rsid w:val="00B86961"/>
    <w:rsid w:val="00BB4AF0"/>
    <w:rsid w:val="00BC1BDF"/>
    <w:rsid w:val="00BE07AD"/>
    <w:rsid w:val="00BE6ACA"/>
    <w:rsid w:val="00C203D9"/>
    <w:rsid w:val="00C4041C"/>
    <w:rsid w:val="00C522AF"/>
    <w:rsid w:val="00C75CDB"/>
    <w:rsid w:val="00C84572"/>
    <w:rsid w:val="00CA4E8E"/>
    <w:rsid w:val="00CD1FDC"/>
    <w:rsid w:val="00D04A3B"/>
    <w:rsid w:val="00D1136F"/>
    <w:rsid w:val="00D12BB9"/>
    <w:rsid w:val="00D221A9"/>
    <w:rsid w:val="00D3408B"/>
    <w:rsid w:val="00D37B8E"/>
    <w:rsid w:val="00D4123F"/>
    <w:rsid w:val="00D46D1B"/>
    <w:rsid w:val="00D76782"/>
    <w:rsid w:val="00D76FC6"/>
    <w:rsid w:val="00D861A2"/>
    <w:rsid w:val="00D90585"/>
    <w:rsid w:val="00DA28D3"/>
    <w:rsid w:val="00DE723F"/>
    <w:rsid w:val="00DF34E7"/>
    <w:rsid w:val="00DF70F3"/>
    <w:rsid w:val="00E05B6F"/>
    <w:rsid w:val="00E114AC"/>
    <w:rsid w:val="00E16F07"/>
    <w:rsid w:val="00E37C16"/>
    <w:rsid w:val="00E60810"/>
    <w:rsid w:val="00E81D7E"/>
    <w:rsid w:val="00E83262"/>
    <w:rsid w:val="00E868FA"/>
    <w:rsid w:val="00EA0ACC"/>
    <w:rsid w:val="00EB43B7"/>
    <w:rsid w:val="00EB7809"/>
    <w:rsid w:val="00ED3B2E"/>
    <w:rsid w:val="00EE19D4"/>
    <w:rsid w:val="00F05034"/>
    <w:rsid w:val="00F07383"/>
    <w:rsid w:val="00F1196E"/>
    <w:rsid w:val="00F302A7"/>
    <w:rsid w:val="00F43059"/>
    <w:rsid w:val="00F45C0E"/>
    <w:rsid w:val="00F56FDD"/>
    <w:rsid w:val="00F57022"/>
    <w:rsid w:val="00F84AE2"/>
    <w:rsid w:val="00FC278A"/>
    <w:rsid w:val="00FD25D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CE99-C5F6-47DE-840E-5522EDC3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Vahitovo</dc:creator>
  <cp:lastModifiedBy>RePack by Diakov</cp:lastModifiedBy>
  <cp:revision>21</cp:revision>
  <cp:lastPrinted>2022-01-20T12:02:00Z</cp:lastPrinted>
  <dcterms:created xsi:type="dcterms:W3CDTF">2021-02-01T05:04:00Z</dcterms:created>
  <dcterms:modified xsi:type="dcterms:W3CDTF">2022-01-20T23:15:00Z</dcterms:modified>
</cp:coreProperties>
</file>