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CE1B4" wp14:editId="61FB782D">
                <wp:simplePos x="0" y="0"/>
                <wp:positionH relativeFrom="column">
                  <wp:posOffset>653415</wp:posOffset>
                </wp:positionH>
                <wp:positionV relativeFrom="paragraph">
                  <wp:posOffset>1594485</wp:posOffset>
                </wp:positionV>
                <wp:extent cx="4619625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5828" w:rsidRPr="00FF624C" w:rsidRDefault="00975828" w:rsidP="0097582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1.45pt;margin-top:125.55pt;width:363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" fillcolor="window" stroked="f" strokeweight=".5pt">
                <v:fill opacity="0"/>
                <v:textbox>
                  <w:txbxContent>
                    <w:p w:rsidR="00975828" w:rsidRPr="00FF624C" w:rsidRDefault="00975828" w:rsidP="0097582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55E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73E429F" wp14:editId="7A8E934B">
            <wp:extent cx="6115050" cy="220027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E55E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E55E7">
        <w:rPr>
          <w:rFonts w:ascii="Arial" w:eastAsia="Calibri" w:hAnsi="Arial" w:cs="Arial"/>
          <w:b/>
          <w:bCs/>
          <w:sz w:val="24"/>
          <w:szCs w:val="24"/>
        </w:rPr>
        <w:t>Печищинского</w:t>
      </w:r>
      <w:proofErr w:type="spellEnd"/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Верхнеуслонского муниципальн</w:t>
      </w:r>
      <w:r w:rsidRPr="009E55E7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55E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75828" w:rsidRPr="009E55E7" w:rsidRDefault="00975828" w:rsidP="0097582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Рассмотрев протест Татарского транспортного прокурора от 29.03.2022 года № 23/1-12-2022, руководствуясь </w:t>
      </w:r>
      <w:r w:rsidRPr="009E55E7">
        <w:rPr>
          <w:rFonts w:ascii="Arial" w:eastAsia="Times New Roman" w:hAnsi="Arial" w:cs="Arial"/>
          <w:sz w:val="24"/>
          <w:szCs w:val="24"/>
          <w:lang w:eastAsia="ru-RU"/>
        </w:rPr>
        <w:t>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975828" w:rsidRPr="009E55E7" w:rsidRDefault="00975828" w:rsidP="0097582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9E55E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75828" w:rsidRPr="009E55E7" w:rsidRDefault="00975828" w:rsidP="009758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55E7">
        <w:rPr>
          <w:rFonts w:ascii="Arial" w:eastAsia="Times New Roman" w:hAnsi="Arial" w:cs="Arial"/>
          <w:sz w:val="24"/>
          <w:szCs w:val="24"/>
          <w:lang w:eastAsia="ru-RU"/>
        </w:rPr>
        <w:t>1. Внести в </w:t>
      </w:r>
      <w:hyperlink r:id="rId9" w:anchor="P86" w:history="1">
        <w:r w:rsidRPr="009E55E7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9E55E7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9E55E7">
        <w:rPr>
          <w:rFonts w:ascii="Arial" w:eastAsia="Calibri" w:hAnsi="Arial" w:cs="Arial"/>
          <w:bCs/>
          <w:sz w:val="24"/>
          <w:szCs w:val="24"/>
        </w:rPr>
        <w:t>Печищинского</w:t>
      </w:r>
      <w:proofErr w:type="spellEnd"/>
      <w:r w:rsidRPr="009E5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9E55E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</w:t>
      </w:r>
      <w:r>
        <w:rPr>
          <w:rFonts w:ascii="Arial" w:eastAsia="Times New Roman" w:hAnsi="Arial" w:cs="Arial"/>
          <w:sz w:val="24"/>
          <w:szCs w:val="24"/>
          <w:lang w:eastAsia="ru-RU"/>
        </w:rPr>
        <w:t>6.07.</w:t>
      </w:r>
      <w:r w:rsidRPr="009E55E7">
        <w:rPr>
          <w:rFonts w:ascii="Arial" w:eastAsia="Times New Roman" w:hAnsi="Arial" w:cs="Arial"/>
          <w:sz w:val="24"/>
          <w:szCs w:val="24"/>
          <w:lang w:eastAsia="ru-RU"/>
        </w:rPr>
        <w:t>.2021 года № 12-146 следующие изменения:</w:t>
      </w:r>
    </w:p>
    <w:p w:rsidR="007D0DA2" w:rsidRPr="00832DE3" w:rsidRDefault="00975828" w:rsidP="007D0DA2">
      <w:pPr>
        <w:keepNext/>
        <w:numPr>
          <w:ilvl w:val="0"/>
          <w:numId w:val="1"/>
        </w:numPr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9E55E7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7D0DA2" w:rsidRPr="00832DE3">
        <w:rPr>
          <w:rFonts w:ascii="Arial" w:eastAsia="Times New Roman" w:hAnsi="Arial" w:cs="Arial"/>
          <w:sz w:val="24"/>
          <w:szCs w:val="24"/>
          <w:lang w:eastAsia="ru-RU"/>
        </w:rPr>
        <w:t xml:space="preserve">Раздел </w:t>
      </w:r>
      <w:r w:rsidR="00ED07DE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7D0DA2" w:rsidRPr="00832DE3">
        <w:rPr>
          <w:rFonts w:ascii="Arial" w:eastAsia="Times New Roman" w:hAnsi="Arial" w:cs="Arial"/>
          <w:sz w:val="24"/>
          <w:szCs w:val="24"/>
          <w:lang w:eastAsia="ru-RU"/>
        </w:rPr>
        <w:t xml:space="preserve"> статьи </w:t>
      </w:r>
      <w:r w:rsidR="00ED07D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D0DA2" w:rsidRPr="00832DE3">
        <w:rPr>
          <w:rFonts w:ascii="Arial" w:eastAsia="Times New Roman" w:hAnsi="Arial" w:cs="Arial"/>
          <w:sz w:val="24"/>
          <w:szCs w:val="24"/>
          <w:lang w:eastAsia="ru-RU"/>
        </w:rPr>
        <w:t xml:space="preserve"> Главы </w:t>
      </w:r>
      <w:r w:rsidR="00ED07D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D0DA2">
        <w:rPr>
          <w:rFonts w:ascii="Arial" w:eastAsia="Calibri" w:hAnsi="Arial" w:cs="Arial"/>
          <w:bCs/>
          <w:iCs/>
          <w:sz w:val="24"/>
          <w:szCs w:val="24"/>
          <w:lang w:eastAsia="ru-RU"/>
        </w:rPr>
        <w:t xml:space="preserve"> Правил </w:t>
      </w:r>
      <w:r w:rsidR="007D0DA2" w:rsidRPr="00832DE3">
        <w:rPr>
          <w:rFonts w:ascii="Arial" w:eastAsia="Calibri" w:hAnsi="Arial" w:cs="Arial"/>
          <w:bCs/>
          <w:iCs/>
          <w:sz w:val="24"/>
          <w:szCs w:val="24"/>
          <w:lang w:eastAsia="ru-RU"/>
        </w:rPr>
        <w:t xml:space="preserve"> </w:t>
      </w:r>
      <w:r w:rsidR="007D0DA2">
        <w:rPr>
          <w:rFonts w:ascii="Arial" w:eastAsia="Calibri" w:hAnsi="Arial" w:cs="Arial"/>
          <w:bCs/>
          <w:iCs/>
          <w:sz w:val="24"/>
          <w:szCs w:val="24"/>
          <w:lang w:eastAsia="ru-RU"/>
        </w:rPr>
        <w:t>изложить в следующей редакции:</w:t>
      </w:r>
    </w:p>
    <w:p w:rsidR="006B28A8" w:rsidRPr="004034A8" w:rsidRDefault="006B28A8" w:rsidP="006B28A8">
      <w:pPr>
        <w:suppressAutoHyphens/>
        <w:spacing w:after="0" w:line="240" w:lineRule="auto"/>
        <w:ind w:left="142"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4034A8">
        <w:rPr>
          <w:rFonts w:ascii="Arial" w:eastAsia="Calibri" w:hAnsi="Arial" w:cs="Arial"/>
          <w:bCs/>
          <w:iCs/>
          <w:sz w:val="24"/>
          <w:szCs w:val="24"/>
          <w:lang w:eastAsia="ru-RU"/>
        </w:rPr>
        <w:t xml:space="preserve"> </w:t>
      </w:r>
      <w:r w:rsidRPr="004034A8">
        <w:rPr>
          <w:rFonts w:ascii="Arial" w:eastAsia="Calibri" w:hAnsi="Arial" w:cs="Arial"/>
          <w:bCs/>
          <w:iCs/>
          <w:sz w:val="24"/>
          <w:szCs w:val="24"/>
          <w:lang w:eastAsia="ru-RU"/>
        </w:rPr>
        <w:t xml:space="preserve">«9.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Приаэродромные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территории.</w:t>
      </w:r>
    </w:p>
    <w:p w:rsidR="006B28A8" w:rsidRPr="004034A8" w:rsidRDefault="006B28A8" w:rsidP="006B28A8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9.1.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Приаэродромные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территории и режим их использования устанавливаются в соответствии с Правилами использования воздушного пространства Российской Федерации, утвержденными Постановлением Правительства Российской Федерации от 11.03.2010 г. № 138.</w:t>
      </w:r>
    </w:p>
    <w:p w:rsidR="006B28A8" w:rsidRPr="004034A8" w:rsidRDefault="006B28A8" w:rsidP="006B28A8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9.2. Границы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приаэродромной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территории определяются по внешней границе проекции полос воздушных подходов на расстоянии 30 км</w:t>
      </w:r>
      <w:proofErr w:type="gramStart"/>
      <w:r w:rsidRPr="004034A8">
        <w:rPr>
          <w:rFonts w:ascii="Arial" w:eastAsia="Calibri" w:hAnsi="Arial" w:cs="Arial"/>
          <w:sz w:val="24"/>
          <w:szCs w:val="24"/>
        </w:rPr>
        <w:t>.</w:t>
      </w:r>
      <w:proofErr w:type="gramEnd"/>
      <w:r w:rsidRPr="004034A8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4034A8">
        <w:rPr>
          <w:rFonts w:ascii="Arial" w:eastAsia="Calibri" w:hAnsi="Arial" w:cs="Arial"/>
          <w:sz w:val="24"/>
          <w:szCs w:val="24"/>
        </w:rPr>
        <w:t>н</w:t>
      </w:r>
      <w:proofErr w:type="gramEnd"/>
      <w:r w:rsidRPr="004034A8">
        <w:rPr>
          <w:rFonts w:ascii="Arial" w:eastAsia="Calibri" w:hAnsi="Arial" w:cs="Arial"/>
          <w:sz w:val="24"/>
          <w:szCs w:val="24"/>
        </w:rPr>
        <w:t>а земную или водную поверхность, а вне полос воздушных подходов - окружностью радиусом 15 км. от контрольной точки аэродрома.</w:t>
      </w:r>
    </w:p>
    <w:p w:rsidR="006B28A8" w:rsidRPr="004034A8" w:rsidRDefault="006B28A8" w:rsidP="006B28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9.3. Территория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Печищинского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сельского поселения расположена</w:t>
      </w:r>
      <w:r w:rsidRPr="004034A8">
        <w:rPr>
          <w:rFonts w:ascii="Arial" w:hAnsi="Arial" w:cs="Arial"/>
          <w:sz w:val="24"/>
          <w:szCs w:val="24"/>
        </w:rPr>
        <w:t xml:space="preserve"> в третьей и пятой </w:t>
      </w:r>
      <w:proofErr w:type="spellStart"/>
      <w:r w:rsidRPr="004034A8">
        <w:rPr>
          <w:rFonts w:ascii="Arial" w:hAnsi="Arial" w:cs="Arial"/>
          <w:sz w:val="24"/>
          <w:szCs w:val="24"/>
        </w:rPr>
        <w:t>подзонах</w:t>
      </w:r>
      <w:proofErr w:type="spellEnd"/>
      <w:r w:rsidRPr="004034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приаэродромных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территорий международного аэропорта «Казань» установленной приказом Федерального агентства воздушного транспорта (РОСАВИАЦИЯ) Министерства транспорта Российской Федерации от 16 марта 2020 г. №296-П. </w:t>
      </w:r>
    </w:p>
    <w:p w:rsidR="006B28A8" w:rsidRPr="004034A8" w:rsidRDefault="006B28A8" w:rsidP="006B28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Для третьей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устанавливаются следующие ограничения:</w:t>
      </w:r>
    </w:p>
    <w:p w:rsidR="006B28A8" w:rsidRPr="004034A8" w:rsidRDefault="006B28A8" w:rsidP="006B28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- в </w:t>
      </w:r>
      <w:proofErr w:type="gramStart"/>
      <w:r w:rsidRPr="004034A8">
        <w:rPr>
          <w:rFonts w:ascii="Arial" w:eastAsia="Calibri" w:hAnsi="Arial" w:cs="Arial"/>
          <w:sz w:val="24"/>
          <w:szCs w:val="24"/>
        </w:rPr>
        <w:t>пределах</w:t>
      </w:r>
      <w:proofErr w:type="gramEnd"/>
      <w:r w:rsidRPr="004034A8">
        <w:rPr>
          <w:rFonts w:ascii="Arial" w:eastAsia="Calibri" w:hAnsi="Arial" w:cs="Arial"/>
          <w:sz w:val="24"/>
          <w:szCs w:val="24"/>
        </w:rPr>
        <w:t xml:space="preserve"> третьей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приаэродромных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территорий аэродрома международного аэропорта «Казань»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приаэродромной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территории. Величина ограничения строительства по высоте определяется методикой расчета максимально </w:t>
      </w:r>
      <w:r w:rsidRPr="004034A8">
        <w:rPr>
          <w:rFonts w:ascii="Arial" w:eastAsia="Calibri" w:hAnsi="Arial" w:cs="Arial"/>
          <w:sz w:val="24"/>
          <w:szCs w:val="24"/>
        </w:rPr>
        <w:lastRenderedPageBreak/>
        <w:t xml:space="preserve">допустимой высоты объектов в границах третьей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и не должна превышать значение отметки Н=255 м.</w:t>
      </w:r>
    </w:p>
    <w:p w:rsidR="006B28A8" w:rsidRPr="004034A8" w:rsidRDefault="006B28A8" w:rsidP="006B28A8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Для пятой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устанавливаются следующие ограничения:</w:t>
      </w:r>
    </w:p>
    <w:p w:rsidR="006B28A8" w:rsidRPr="004034A8" w:rsidRDefault="006B28A8" w:rsidP="006B28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- в </w:t>
      </w:r>
      <w:proofErr w:type="gramStart"/>
      <w:r w:rsidRPr="004034A8">
        <w:rPr>
          <w:rFonts w:ascii="Arial" w:eastAsia="Calibri" w:hAnsi="Arial" w:cs="Arial"/>
          <w:sz w:val="24"/>
          <w:szCs w:val="24"/>
        </w:rPr>
        <w:t>пределах</w:t>
      </w:r>
      <w:proofErr w:type="gramEnd"/>
      <w:r w:rsidRPr="004034A8">
        <w:rPr>
          <w:rFonts w:ascii="Arial" w:eastAsia="Calibri" w:hAnsi="Arial" w:cs="Arial"/>
          <w:sz w:val="24"/>
          <w:szCs w:val="24"/>
        </w:rPr>
        <w:t xml:space="preserve"> Пятой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приаэродромных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территорий аэродрома международного аэропорта «Казань» </w:t>
      </w:r>
      <w:r w:rsidRPr="004034A8">
        <w:rPr>
          <w:rFonts w:ascii="Arial" w:hAnsi="Arial" w:cs="Arial"/>
          <w:color w:val="000000"/>
          <w:sz w:val="24"/>
          <w:szCs w:val="24"/>
        </w:rPr>
        <w:t xml:space="preserve">запрещается размещать опасные производственные объекты, функционирование которых может влиять на безопасность полетов воздушных судов. </w:t>
      </w:r>
      <w:proofErr w:type="gramStart"/>
      <w:r w:rsidRPr="004034A8">
        <w:rPr>
          <w:rFonts w:ascii="Arial" w:hAnsi="Arial" w:cs="Arial"/>
          <w:color w:val="000000"/>
          <w:sz w:val="24"/>
          <w:szCs w:val="24"/>
        </w:rPr>
        <w:t xml:space="preserve">На всей территории в границах пятой </w:t>
      </w:r>
      <w:proofErr w:type="spellStart"/>
      <w:r w:rsidRPr="004034A8">
        <w:rPr>
          <w:rFonts w:ascii="Arial" w:hAnsi="Arial" w:cs="Arial"/>
          <w:color w:val="000000"/>
          <w:sz w:val="24"/>
          <w:szCs w:val="24"/>
        </w:rPr>
        <w:t>подзоны</w:t>
      </w:r>
      <w:proofErr w:type="spellEnd"/>
      <w:r w:rsidRPr="004034A8">
        <w:rPr>
          <w:rFonts w:ascii="Arial" w:hAnsi="Arial" w:cs="Arial"/>
          <w:color w:val="000000"/>
          <w:sz w:val="24"/>
          <w:szCs w:val="24"/>
        </w:rPr>
        <w:t xml:space="preserve"> устанавливаются ограничения по размещению опасных производственных объектов 1-4 </w:t>
      </w:r>
      <w:proofErr w:type="spellStart"/>
      <w:r w:rsidRPr="004034A8">
        <w:rPr>
          <w:rFonts w:ascii="Arial" w:hAnsi="Arial" w:cs="Arial"/>
          <w:color w:val="000000"/>
          <w:sz w:val="24"/>
          <w:szCs w:val="24"/>
        </w:rPr>
        <w:t>лассов</w:t>
      </w:r>
      <w:proofErr w:type="spellEnd"/>
      <w:r w:rsidRPr="004034A8">
        <w:rPr>
          <w:rFonts w:ascii="Arial" w:hAnsi="Arial" w:cs="Arial"/>
          <w:color w:val="000000"/>
          <w:sz w:val="24"/>
          <w:szCs w:val="24"/>
        </w:rPr>
        <w:t xml:space="preserve"> опасности, согласно Федерального закона «О промышленной безопасности опасных производственных объектов (с изменениями на 7 марта 2017 года) (редакция, действующая с 25 марта 2017 года)» от 21.07.1997 N 116-ФЗ, функционирование которых может повлиять на безопасность полетов воздушных судов.</w:t>
      </w:r>
      <w:proofErr w:type="gramEnd"/>
      <w:r w:rsidRPr="004034A8">
        <w:rPr>
          <w:rFonts w:ascii="Arial" w:hAnsi="Arial" w:cs="Arial"/>
          <w:color w:val="000000"/>
          <w:sz w:val="24"/>
          <w:szCs w:val="24"/>
        </w:rPr>
        <w:t xml:space="preserve"> Отсутствие влияния на безопасность воздушных судов в </w:t>
      </w:r>
      <w:proofErr w:type="gramStart"/>
      <w:r w:rsidRPr="004034A8">
        <w:rPr>
          <w:rFonts w:ascii="Arial" w:hAnsi="Arial" w:cs="Arial"/>
          <w:color w:val="000000"/>
          <w:sz w:val="24"/>
          <w:szCs w:val="24"/>
        </w:rPr>
        <w:t>границах</w:t>
      </w:r>
      <w:proofErr w:type="gramEnd"/>
      <w:r w:rsidRPr="004034A8">
        <w:rPr>
          <w:rFonts w:ascii="Arial" w:hAnsi="Arial" w:cs="Arial"/>
          <w:color w:val="000000"/>
          <w:sz w:val="24"/>
          <w:szCs w:val="24"/>
        </w:rPr>
        <w:t xml:space="preserve"> пятой </w:t>
      </w:r>
      <w:proofErr w:type="spellStart"/>
      <w:r w:rsidRPr="004034A8">
        <w:rPr>
          <w:rFonts w:ascii="Arial" w:hAnsi="Arial" w:cs="Arial"/>
          <w:color w:val="000000"/>
          <w:sz w:val="24"/>
          <w:szCs w:val="24"/>
        </w:rPr>
        <w:t>подзоны</w:t>
      </w:r>
      <w:proofErr w:type="spellEnd"/>
      <w:r w:rsidRPr="004034A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34A8">
        <w:rPr>
          <w:rFonts w:ascii="Arial" w:hAnsi="Arial" w:cs="Arial"/>
          <w:color w:val="000000"/>
          <w:sz w:val="24"/>
          <w:szCs w:val="24"/>
        </w:rPr>
        <w:t>приаэродромной</w:t>
      </w:r>
      <w:proofErr w:type="spellEnd"/>
      <w:r w:rsidRPr="004034A8">
        <w:rPr>
          <w:rFonts w:ascii="Arial" w:hAnsi="Arial" w:cs="Arial"/>
          <w:color w:val="000000"/>
          <w:sz w:val="24"/>
          <w:szCs w:val="24"/>
        </w:rPr>
        <w:t xml:space="preserve"> территории аэродрома «Казань» устанавливается на основании декларации промышленной безопасности опасного производственного объекта 1-4 класса.</w:t>
      </w:r>
    </w:p>
    <w:p w:rsidR="006B28A8" w:rsidRPr="004034A8" w:rsidRDefault="006B28A8" w:rsidP="006B28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 xml:space="preserve">9.4. Территория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Печищинского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сельского поселения входит в третью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подзону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приаэродромной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территор</w:t>
      </w:r>
      <w:proofErr w:type="gramStart"/>
      <w:r w:rsidRPr="004034A8">
        <w:rPr>
          <w:rFonts w:ascii="Arial" w:eastAsia="Calibri" w:hAnsi="Arial" w:cs="Arial"/>
          <w:sz w:val="24"/>
          <w:szCs w:val="24"/>
        </w:rPr>
        <w:t>ии аэ</w:t>
      </w:r>
      <w:proofErr w:type="gramEnd"/>
      <w:r w:rsidRPr="004034A8">
        <w:rPr>
          <w:rFonts w:ascii="Arial" w:eastAsia="Calibri" w:hAnsi="Arial" w:cs="Arial"/>
          <w:sz w:val="24"/>
          <w:szCs w:val="24"/>
        </w:rPr>
        <w:t>родрома экспериментальной авиации Казань (Борисоглебское) установленной приказом Федерального агентства воздушного транспорта (РОСАВИАЦИЯ) Министерства транспорта Российской Федерации от 24 июня 2021г. №2293.</w:t>
      </w:r>
    </w:p>
    <w:p w:rsidR="006B28A8" w:rsidRPr="004034A8" w:rsidRDefault="006B28A8" w:rsidP="006B28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hAnsi="Arial" w:cs="Arial"/>
          <w:sz w:val="24"/>
          <w:szCs w:val="24"/>
        </w:rPr>
        <w:t xml:space="preserve"> </w:t>
      </w:r>
      <w:r w:rsidRPr="004034A8">
        <w:rPr>
          <w:rFonts w:ascii="Arial" w:eastAsia="Calibri" w:hAnsi="Arial" w:cs="Arial"/>
          <w:sz w:val="24"/>
          <w:szCs w:val="24"/>
        </w:rPr>
        <w:t>Для</w:t>
      </w:r>
      <w:r>
        <w:rPr>
          <w:rFonts w:ascii="Arial" w:eastAsia="Calibri" w:hAnsi="Arial" w:cs="Arial"/>
          <w:sz w:val="24"/>
          <w:szCs w:val="24"/>
        </w:rPr>
        <w:t xml:space="preserve"> т</w:t>
      </w:r>
      <w:r w:rsidRPr="005514A6">
        <w:rPr>
          <w:rFonts w:ascii="Arial" w:eastAsia="Calibri" w:hAnsi="Arial" w:cs="Arial"/>
          <w:sz w:val="24"/>
          <w:szCs w:val="24"/>
        </w:rPr>
        <w:t>ретьей</w:t>
      </w:r>
      <w:r w:rsidRPr="004034A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034A8">
        <w:rPr>
          <w:rFonts w:ascii="Arial" w:eastAsia="Calibri" w:hAnsi="Arial" w:cs="Arial"/>
          <w:sz w:val="24"/>
          <w:szCs w:val="24"/>
        </w:rPr>
        <w:t>подзоны</w:t>
      </w:r>
      <w:proofErr w:type="spellEnd"/>
      <w:r w:rsidRPr="004034A8">
        <w:rPr>
          <w:rFonts w:ascii="Arial" w:eastAsia="Calibri" w:hAnsi="Arial" w:cs="Arial"/>
          <w:sz w:val="24"/>
          <w:szCs w:val="24"/>
        </w:rPr>
        <w:t xml:space="preserve"> устанавливаются следующие ограничения:</w:t>
      </w:r>
    </w:p>
    <w:p w:rsidR="006B28A8" w:rsidRPr="004034A8" w:rsidRDefault="006B28A8" w:rsidP="006B28A8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034A8">
        <w:rPr>
          <w:rFonts w:ascii="Arial" w:eastAsia="Calibri" w:hAnsi="Arial" w:cs="Arial"/>
          <w:sz w:val="24"/>
          <w:szCs w:val="24"/>
        </w:rPr>
        <w:t>- для «Внешней горизонтальной поверхности» - ограничения строительства по высоте, абсолютная отметка застройки не должна превышать значение отметки Н=221.41м.»</w:t>
      </w:r>
    </w:p>
    <w:p w:rsidR="006B28A8" w:rsidRPr="004034A8" w:rsidRDefault="006B28A8" w:rsidP="006B28A8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034A8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4034A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6B28A8" w:rsidRPr="004034A8" w:rsidRDefault="006B28A8" w:rsidP="006B28A8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034A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034A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6B28A8" w:rsidRDefault="006B28A8" w:rsidP="006B28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8A8" w:rsidRPr="005A4FDA" w:rsidRDefault="006B28A8" w:rsidP="006B28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28A8" w:rsidRPr="005A4FDA" w:rsidRDefault="006B28A8" w:rsidP="006B28A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DA2" w:rsidRPr="005A4FDA" w:rsidRDefault="007D0DA2" w:rsidP="006B28A8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7D0DA2" w:rsidRPr="005A4FDA" w:rsidRDefault="007D0DA2" w:rsidP="007D0D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7D0DA2" w:rsidRPr="005A4FDA" w:rsidRDefault="007D0DA2" w:rsidP="007D0D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5A4FD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7D0DA2" w:rsidRPr="005A4FDA" w:rsidRDefault="007D0DA2" w:rsidP="007D0DA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A4FD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D0DA2" w:rsidRPr="005A4FDA" w:rsidRDefault="007D0DA2" w:rsidP="007D0DA2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975828" w:rsidRDefault="00975828" w:rsidP="007D0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75828" w:rsidRDefault="00975828" w:rsidP="00975828">
      <w:bookmarkStart w:id="0" w:name="_GoBack"/>
      <w:bookmarkEnd w:id="0"/>
    </w:p>
    <w:sectPr w:rsidR="0097582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B2" w:rsidRDefault="00781CB2" w:rsidP="007D0DA2">
      <w:pPr>
        <w:spacing w:after="0" w:line="240" w:lineRule="auto"/>
      </w:pPr>
      <w:r>
        <w:separator/>
      </w:r>
    </w:p>
  </w:endnote>
  <w:endnote w:type="continuationSeparator" w:id="0">
    <w:p w:rsidR="00781CB2" w:rsidRDefault="00781CB2" w:rsidP="007D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B2" w:rsidRDefault="00781CB2" w:rsidP="007D0DA2">
      <w:pPr>
        <w:spacing w:after="0" w:line="240" w:lineRule="auto"/>
      </w:pPr>
      <w:r>
        <w:separator/>
      </w:r>
    </w:p>
  </w:footnote>
  <w:footnote w:type="continuationSeparator" w:id="0">
    <w:p w:rsidR="00781CB2" w:rsidRDefault="00781CB2" w:rsidP="007D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DA2" w:rsidRDefault="007D0DA2" w:rsidP="007D0DA2">
    <w:pPr>
      <w:pStyle w:val="a7"/>
      <w:tabs>
        <w:tab w:val="clear" w:pos="4677"/>
        <w:tab w:val="clear" w:pos="9355"/>
        <w:tab w:val="left" w:pos="864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3772E3"/>
    <w:multiLevelType w:val="multilevel"/>
    <w:tmpl w:val="A25E61BC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2">
    <w:nsid w:val="13322B23"/>
    <w:multiLevelType w:val="multilevel"/>
    <w:tmpl w:val="2A5EB282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>
    <w:nsid w:val="59C06D34"/>
    <w:multiLevelType w:val="hybridMultilevel"/>
    <w:tmpl w:val="E45C5B80"/>
    <w:lvl w:ilvl="0" w:tplc="81B22C6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E2D2752"/>
    <w:multiLevelType w:val="multilevel"/>
    <w:tmpl w:val="7194CE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5">
    <w:nsid w:val="6BA01A93"/>
    <w:multiLevelType w:val="hybridMultilevel"/>
    <w:tmpl w:val="EC7626AE"/>
    <w:lvl w:ilvl="0" w:tplc="ABC6645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28"/>
    <w:rsid w:val="003A0D81"/>
    <w:rsid w:val="006B28A8"/>
    <w:rsid w:val="00781CB2"/>
    <w:rsid w:val="007D0DA2"/>
    <w:rsid w:val="00975828"/>
    <w:rsid w:val="00BC4FE7"/>
    <w:rsid w:val="00ED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2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D0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7D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D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0DA2"/>
  </w:style>
  <w:style w:type="paragraph" w:styleId="a9">
    <w:name w:val="footer"/>
    <w:basedOn w:val="a"/>
    <w:link w:val="aa"/>
    <w:uiPriority w:val="99"/>
    <w:unhideWhenUsed/>
    <w:rsid w:val="007D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2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D0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7D0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D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0DA2"/>
  </w:style>
  <w:style w:type="paragraph" w:styleId="a9">
    <w:name w:val="footer"/>
    <w:basedOn w:val="a"/>
    <w:link w:val="aa"/>
    <w:uiPriority w:val="99"/>
    <w:unhideWhenUsed/>
    <w:rsid w:val="007D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erhniy-uslon.tatarstan.ru/pravila-zemlepolzovaniya-i-zastroyki-522887.htm?pub_id=141905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cp:lastPrinted>2022-04-06T08:13:00Z</cp:lastPrinted>
  <dcterms:created xsi:type="dcterms:W3CDTF">2022-04-06T05:29:00Z</dcterms:created>
  <dcterms:modified xsi:type="dcterms:W3CDTF">2022-05-25T10:25:00Z</dcterms:modified>
</cp:coreProperties>
</file>