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40" w:before="0" w:after="0"/>
        <w:jc w:val="right"/>
        <w:rPr>
          <w:rFonts w:ascii="Liberation Sans" w:hAnsi="Liberation Sans"/>
          <w:sz w:val="26"/>
          <w:szCs w:val="26"/>
        </w:rPr>
      </w:pPr>
      <w:r>
        <mc:AlternateContent>
          <mc:Choice Requires="wps">
            <w:drawing>
              <wp:anchor behindDoc="0" distT="635" distB="0" distL="0" distR="0" simplePos="0" locked="0" layoutInCell="1" allowOverlap="1" relativeHeight="3">
                <wp:simplePos x="0" y="0"/>
                <wp:positionH relativeFrom="column">
                  <wp:posOffset>4276090</wp:posOffset>
                </wp:positionH>
                <wp:positionV relativeFrom="paragraph">
                  <wp:posOffset>1471295</wp:posOffset>
                </wp:positionV>
                <wp:extent cx="1238250" cy="276225"/>
                <wp:effectExtent l="0" t="635" r="0" b="0"/>
                <wp:wrapNone/>
                <wp:docPr id="1" name="Поле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2761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4"/>
                              <w:bidi w:val="0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44-___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" path="m0,0l-2147483645,0l-2147483645,-2147483646l0,-2147483646xe" stroked="f" o:allowincell="f" style="position:absolute;margin-left:336.7pt;margin-top:115.85pt;width:97.45pt;height:21.7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64"/>
                        <w:bidi w:val="0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    №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44-___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1" allowOverlap="1" relativeHeight="5">
                <wp:simplePos x="0" y="0"/>
                <wp:positionH relativeFrom="column">
                  <wp:posOffset>605790</wp:posOffset>
                </wp:positionH>
                <wp:positionV relativeFrom="paragraph">
                  <wp:posOffset>1515745</wp:posOffset>
                </wp:positionV>
                <wp:extent cx="1736725" cy="276225"/>
                <wp:effectExtent l="635" t="635" r="0" b="0"/>
                <wp:wrapNone/>
                <wp:docPr id="2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640" cy="2761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4"/>
                              <w:bidi w:val="0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26.04.2024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path="m0,0l-2147483645,0l-2147483645,-2147483646l0,-2147483646xe" stroked="f" o:allowincell="f" style="position:absolute;margin-left:47.7pt;margin-top:119.35pt;width:136.7pt;height:21.7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64"/>
                        <w:bidi w:val="0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26.04.2024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6405880" cy="2131695"/>
            <wp:effectExtent l="0" t="0" r="0" b="0"/>
            <wp:docPr id="3" name="Рисунок 1 Копия 2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 Копия 2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ourier New" w:cs="Times New Roman" w:ascii="Liberation Sans" w:hAnsi="Liberation Sans"/>
          <w:color w:val="000000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rPr>
          <w:rFonts w:ascii="Liberation Sans" w:hAnsi="Liberation Sans" w:eastAsia="Courier New" w:cs="Times New Roman"/>
          <w:color w:val="000000"/>
          <w:sz w:val="26"/>
          <w:szCs w:val="26"/>
          <w:lang w:eastAsia="ru-RU"/>
        </w:rPr>
      </w:pPr>
      <w:r>
        <w:rPr>
          <w:rFonts w:eastAsia="Courier New" w:cs="Times New Roman" w:ascii="Liberation Sans" w:hAnsi="Liberation Sans"/>
          <w:color w:val="000000"/>
          <w:sz w:val="26"/>
          <w:szCs w:val="26"/>
          <w:lang w:eastAsia="ru-RU"/>
        </w:rPr>
      </w:r>
    </w:p>
    <w:p>
      <w:pPr>
        <w:pStyle w:val="Normal"/>
        <w:bidi w:val="0"/>
        <w:ind w:left="0" w:right="-1" w:hanging="0"/>
        <w:jc w:val="center"/>
        <w:rPr>
          <w:rFonts w:ascii="Liberation Sans" w:hAnsi="Liberation Sans"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ConsPlusTitle"/>
        <w:widowControl w:val="false"/>
        <w:tabs>
          <w:tab w:val="clear" w:pos="709"/>
          <w:tab w:val="left" w:pos="4820" w:leader="none"/>
        </w:tabs>
        <w:bidi w:val="0"/>
        <w:spacing w:lineRule="auto" w:line="240" w:before="0" w:after="0"/>
        <w:ind w:left="0" w:right="57" w:firstLine="624"/>
        <w:jc w:val="center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О передаче части полномочий по решению отдельных вопросов местного значения сельских поселений, входящих в состав Верхнеуслонского муниципального района</w:t>
      </w:r>
    </w:p>
    <w:p>
      <w:pPr>
        <w:pStyle w:val="ConsPlusNormal"/>
        <w:ind w:left="0" w:right="0" w:firstLine="708"/>
        <w:jc w:val="both"/>
        <w:rPr>
          <w:rFonts w:ascii="Liberation Sans" w:hAnsi="Liberation Sans" w:cs="Times New Roman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</w:r>
    </w:p>
    <w:p>
      <w:pPr>
        <w:pStyle w:val="ConsPlusNormal"/>
        <w:ind w:left="0" w:right="0"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 xml:space="preserve">В соответствии с частью 4 статьи 15 Федерального закона от 6 октября </w:t>
        <w:br/>
        <w:t xml:space="preserve">2003 года № 131-ФЗ «Об общих принципах организации местного самоуправления </w:t>
        <w:br/>
        <w:t>в Российской Федерации», Уставом Верхнеуслонского муниципального района,</w:t>
      </w:r>
    </w:p>
    <w:p>
      <w:pPr>
        <w:pStyle w:val="ConsPlusNormal"/>
        <w:ind w:left="0" w:right="0" w:firstLine="709"/>
        <w:jc w:val="center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b/>
          <w:bCs/>
          <w:i w:val="false"/>
          <w:iCs w:val="false"/>
          <w:sz w:val="26"/>
          <w:szCs w:val="26"/>
        </w:rPr>
        <w:t xml:space="preserve"> </w:t>
      </w:r>
      <w:r>
        <w:rPr>
          <w:rFonts w:cs="Times New Roman" w:ascii="Liberation Sans" w:hAnsi="Liberation Sans"/>
          <w:b/>
          <w:bCs/>
          <w:i w:val="false"/>
          <w:iCs w:val="false"/>
          <w:sz w:val="26"/>
          <w:szCs w:val="26"/>
        </w:rPr>
        <w:t xml:space="preserve">Совет </w:t>
      </w:r>
    </w:p>
    <w:p>
      <w:pPr>
        <w:pStyle w:val="ConsPlusNormal"/>
        <w:ind w:left="0" w:right="0" w:firstLine="709"/>
        <w:jc w:val="center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b/>
          <w:bCs/>
          <w:i w:val="false"/>
          <w:iCs w:val="false"/>
          <w:sz w:val="26"/>
          <w:szCs w:val="26"/>
        </w:rPr>
        <w:t>Верхнеуслонского муниципального района</w:t>
      </w:r>
    </w:p>
    <w:p>
      <w:pPr>
        <w:pStyle w:val="ConsPlusNormal"/>
        <w:ind w:left="0" w:right="0" w:firstLine="709"/>
        <w:jc w:val="center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b/>
          <w:bCs/>
          <w:i w:val="false"/>
          <w:iCs w:val="false"/>
          <w:sz w:val="26"/>
          <w:szCs w:val="26"/>
        </w:rPr>
        <w:t xml:space="preserve">решил:  </w:t>
      </w:r>
    </w:p>
    <w:p>
      <w:pPr>
        <w:pStyle w:val="ConsPlusNormal"/>
        <w:ind w:left="0" w:right="0"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 xml:space="preserve">1. Принять предложение представительных органов </w:t>
      </w:r>
      <w:r>
        <w:rPr>
          <w:rFonts w:eastAsia="Times New Roman" w:cs="Times New Roman" w:ascii="Liberation Sans" w:hAnsi="Liberation Sans"/>
          <w:i w:val="false"/>
          <w:iCs w:val="false"/>
          <w:color w:val="000000"/>
          <w:sz w:val="26"/>
          <w:szCs w:val="26"/>
          <w:lang w:eastAsia="ru-RU"/>
        </w:rPr>
        <w:t>Большемеминского, Верхнеуслонского, Введенско-Слободского, Вахитовского, Кураловского, Кильдеевского, Коргузинского, Канашского, Макуловского, Майданского, Новорусско-Маматкозинского, Октябрьского, Соболевского, Бурнашевского, Печищинского, Набережно-Морквашского, Нижнеуслонского, Шеланговского, Ямбулатовского сельских поселений Верхнеуслонского муниципального района</w:t>
      </w: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 xml:space="preserve"> поселений о передаче Исполнительному комитету Верхнеуслонского муниципального района части следующих полномочий указанных сельских поселений по решению вопросов местного значения</w:t>
      </w:r>
      <w:r>
        <w:rPr>
          <w:rStyle w:val="Style18"/>
          <w:rFonts w:cs="Times New Roman" w:ascii="Liberation Sans" w:hAnsi="Liberation Sans"/>
          <w:i w:val="false"/>
          <w:iCs w:val="false"/>
          <w:sz w:val="26"/>
          <w:szCs w:val="26"/>
        </w:rPr>
        <w:endnoteReference w:id="2"/>
      </w: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 xml:space="preserve">: </w:t>
      </w:r>
    </w:p>
    <w:p>
      <w:pPr>
        <w:pStyle w:val="ConsPlusNormal"/>
        <w:ind w:left="0" w:right="0"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создание специализированной службы по вопросам похоронного дела и утверждение порядка ее деятельности;</w:t>
      </w:r>
    </w:p>
    <w:p>
      <w:pPr>
        <w:pStyle w:val="ConsPlusNormal"/>
        <w:ind w:left="0" w:right="0"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определение стоимости услуг, предоставляемых согласно гарантированному перечню услуг по погребению</w:t>
      </w:r>
      <w:bookmarkStart w:id="0" w:name="_GoBack_Копия_2"/>
      <w:bookmarkEnd w:id="0"/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.</w:t>
      </w:r>
    </w:p>
    <w:p>
      <w:pPr>
        <w:pStyle w:val="Normal"/>
        <w:widowControl w:val="false"/>
        <w:bidi w:val="0"/>
        <w:spacing w:lineRule="atLeast" w:line="240"/>
        <w:ind w:left="0" w:right="0" w:firstLine="72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i w:val="false"/>
          <w:iCs w:val="false"/>
          <w:sz w:val="26"/>
          <w:szCs w:val="26"/>
        </w:rPr>
        <w:t>2. Исполнительному комитету Верхнеуслонского муниципального района :</w:t>
      </w:r>
    </w:p>
    <w:p>
      <w:pPr>
        <w:pStyle w:val="Normal"/>
        <w:widowControl w:val="false"/>
        <w:bidi w:val="0"/>
        <w:spacing w:lineRule="atLeast" w:line="240"/>
        <w:ind w:left="0" w:right="0" w:firstLine="72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i w:val="false"/>
          <w:iCs w:val="false"/>
          <w:sz w:val="26"/>
          <w:szCs w:val="26"/>
        </w:rPr>
        <w:t>заключить с исполнительными комитетами сельских поселений, входящих в состав Верхнеуслонского муниципального района соглашения о передаче указанных в   пункте 1 настоящего решения полномочий;</w:t>
      </w:r>
    </w:p>
    <w:p>
      <w:pPr>
        <w:pStyle w:val="ConsPlusNormal"/>
        <w:ind w:left="0" w:right="0"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в целях обеспечения реализации настоящего решения разработать и  представить на рассмотрение в соответствии с бюджетным законодательством проект решения Совета Верхнеуслонского муниципального района о внесении изменений в решение о бюджете Верхнеуслонского муниципального района на 2024 год и на плановый период 2025 и 2026 годов.</w:t>
      </w:r>
    </w:p>
    <w:p>
      <w:pPr>
        <w:pStyle w:val="ConsPlusNormal"/>
        <w:ind w:left="0" w:right="0"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3. Определить, что органы местного самоуправления  Верхнеуслонского муниципального района в пределах своей компетенции вправе издавать нормативные и ненормативные правовые акты для реализации Соглашения, указанного в пункте 2 настоящего решения.</w:t>
      </w:r>
    </w:p>
    <w:p>
      <w:pPr>
        <w:pStyle w:val="ConsPlusNormal"/>
        <w:ind w:left="0" w:right="0"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 xml:space="preserve">4. Официально обнародовать настоящее решение на официальном портале правовой информации Республики Татарстан, на официальном сайте Верхнеуслонского муниципального района. </w:t>
      </w:r>
    </w:p>
    <w:p>
      <w:pPr>
        <w:pStyle w:val="ConsPlusNormal"/>
        <w:ind w:left="0" w:right="0"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5. Контроль за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>
      <w:pPr>
        <w:pStyle w:val="ConsPlusNormal"/>
        <w:ind w:left="0" w:right="0" w:firstLine="709"/>
        <w:jc w:val="both"/>
        <w:rPr>
          <w:rFonts w:ascii="Liberation Sans" w:hAnsi="Liberation Sans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</w:r>
    </w:p>
    <w:p>
      <w:pPr>
        <w:pStyle w:val="ConsPlusNormal"/>
        <w:jc w:val="both"/>
        <w:rPr>
          <w:rFonts w:ascii="Liberation Sans" w:hAnsi="Liberation Sans" w:cs="Times New Roman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-567" w:right="0" w:firstLine="567"/>
        <w:jc w:val="both"/>
        <w:rPr>
          <w:rFonts w:ascii="Liberation Sans" w:hAnsi="Liberation Sans"/>
          <w:sz w:val="26"/>
          <w:szCs w:val="26"/>
        </w:rPr>
      </w:pPr>
      <w:r>
        <w:rPr>
          <w:rFonts w:eastAsia="Times New Roman" w:cs="Arial" w:ascii="Liberation Sans" w:hAnsi="Liberation Sans"/>
          <w:b/>
          <w:sz w:val="26"/>
          <w:szCs w:val="26"/>
          <w:lang w:eastAsia="ru-RU"/>
        </w:rPr>
        <w:t>Заместитель председателя  Совета,</w:t>
      </w:r>
    </w:p>
    <w:p>
      <w:pPr>
        <w:pStyle w:val="Normal"/>
        <w:bidi w:val="0"/>
        <w:spacing w:lineRule="auto" w:line="240" w:before="0" w:after="0"/>
        <w:ind w:left="-567" w:right="0" w:firstLine="567"/>
        <w:jc w:val="both"/>
        <w:rPr>
          <w:rFonts w:ascii="Liberation Sans" w:hAnsi="Liberation Sans"/>
          <w:sz w:val="26"/>
          <w:szCs w:val="26"/>
        </w:rPr>
      </w:pPr>
      <w:r>
        <w:rPr>
          <w:rFonts w:eastAsia="Times New Roman" w:cs="Arial" w:ascii="Liberation Sans" w:hAnsi="Liberation Sans"/>
          <w:b/>
          <w:sz w:val="26"/>
          <w:szCs w:val="26"/>
          <w:lang w:eastAsia="ru-RU"/>
        </w:rPr>
        <w:t xml:space="preserve">Заместитель Главы Верхнеуслонского </w:t>
      </w:r>
    </w:p>
    <w:p>
      <w:pPr>
        <w:pStyle w:val="Normal"/>
        <w:bidi w:val="0"/>
        <w:spacing w:lineRule="auto" w:line="240" w:before="0" w:after="0"/>
        <w:ind w:left="-567" w:right="0" w:firstLine="567"/>
        <w:jc w:val="both"/>
        <w:rPr>
          <w:rFonts w:ascii="Liberation Sans" w:hAnsi="Liberation Sans"/>
          <w:sz w:val="26"/>
          <w:szCs w:val="26"/>
        </w:rPr>
      </w:pPr>
      <w:r>
        <w:rPr>
          <w:rFonts w:eastAsia="Times New Roman" w:cs="Arial" w:ascii="Liberation Sans" w:hAnsi="Liberation Sans"/>
          <w:b/>
          <w:sz w:val="26"/>
          <w:szCs w:val="26"/>
          <w:lang w:eastAsia="ru-RU"/>
        </w:rPr>
        <w:t>муниципального района                                                                    С.В. Осянин</w:t>
      </w:r>
    </w:p>
    <w:p>
      <w:pPr>
        <w:pStyle w:val="Normal"/>
        <w:bidi w:val="0"/>
        <w:spacing w:lineRule="auto" w:line="240" w:before="0" w:after="0"/>
        <w:jc w:val="both"/>
        <w:rPr>
          <w:rFonts w:ascii="Liberation Sans" w:hAnsi="Liberation Sans" w:eastAsia="Calibri" w:cs="Arial"/>
          <w:sz w:val="26"/>
          <w:szCs w:val="26"/>
        </w:rPr>
      </w:pPr>
      <w:r>
        <w:rPr>
          <w:rFonts w:eastAsia="Calibri" w:cs="Arial" w:ascii="Liberation Sans" w:hAnsi="Liberation Sans"/>
          <w:sz w:val="26"/>
          <w:szCs w:val="26"/>
        </w:rPr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Liberation Sans" w:hAnsi="Liberation Sans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Liberation Sans" w:hAnsi="Liberation Sans"/>
          <w:color w:val="000000"/>
          <w:sz w:val="26"/>
          <w:szCs w:val="26"/>
          <w:lang w:eastAsia="ru-RU"/>
        </w:rPr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Liberation Sans" w:hAnsi="Liberation Sans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Liberation Sans" w:hAnsi="Liberation Sans"/>
          <w:color w:val="000000"/>
          <w:sz w:val="26"/>
          <w:szCs w:val="26"/>
          <w:lang w:eastAsia="ru-RU"/>
        </w:rPr>
      </w:r>
    </w:p>
    <w:p>
      <w:pPr>
        <w:pStyle w:val="Normal"/>
        <w:bidi w:val="0"/>
        <w:ind w:left="0" w:right="-1" w:hanging="0"/>
        <w:jc w:val="center"/>
        <w:rPr>
          <w:rFonts w:ascii="Liberation Sans" w:hAnsi="Liberation Sans"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sectPr>
      <w:headerReference w:type="default" r:id="rId3"/>
      <w:footerReference w:type="default" r:id="rId4"/>
      <w:endnotePr>
        <w:numFmt w:val="lowerRoman"/>
      </w:endnotePr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65"/>
        <w:bidi w:val="0"/>
        <w:ind w:left="0" w:right="0" w:hanging="0"/>
        <w:jc w:val="left"/>
        <w:rPr/>
      </w:pPr>
      <w:r>
        <w:rPr>
          <w:rStyle w:val="Style15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2"/>
      <w:sz w:val="24"/>
      <w:szCs w:val="20"/>
      <w:lang w:val="ru-RU" w:eastAsia="ru-RU" w:bidi="ru-RU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endnotes" Target="end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3</Pages>
  <Words>296</Words>
  <Characters>2318</Characters>
  <CharactersWithSpaces>2674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2024-04-25T15:58:06Z</dcterms:created>
  <dc:creator/>
  <dc:description/>
  <dc:language>ru-RU</dc:language>
  <cp:lastModifiedBy/>
  <dcterms:modified xsi:type="dcterms:W3CDTF">2024-04-25T15:58:40Z</dcterms:modified>
  <cp:revision>2</cp:revision>
  <dc:subject/>
  <dc:title>Default</dc:title>
</cp:coreProperties>
</file>