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09.12.2024   09.00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 xml:space="preserve">3. Шарафутдинов Айрат Ансарович — </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начальник участка - руководитель Верхнеуслонского офиса </w:t>
      </w:r>
      <w:r>
        <w:rPr>
          <w:rFonts w:eastAsia="Calibri" w:cs="Times New Roman" w:ascii="Tinos" w:hAnsi="Tinos"/>
          <w:b w:val="false"/>
          <w:bCs w:val="false"/>
          <w:i w:val="false"/>
          <w:iCs w:val="false"/>
          <w:caps w:val="false"/>
          <w:smallCaps w:val="false"/>
          <w:color w:val="000000"/>
          <w:spacing w:val="0"/>
          <w:kern w:val="2"/>
          <w:sz w:val="28"/>
          <w:szCs w:val="28"/>
          <w:lang w:eastAsia="en-US"/>
        </w:rPr>
        <w:t>клиентского обслуживания</w:t>
      </w:r>
      <w:r>
        <w:rPr>
          <w:rFonts w:eastAsia="Calibri" w:cs="Times New Roman" w:ascii="Tinos" w:hAnsi="Tinos"/>
          <w:b w:val="false"/>
          <w:bCs w:val="false"/>
          <w:i w:val="false"/>
          <w:iCs w:val="false"/>
          <w:caps w:val="false"/>
          <w:smallCaps w:val="false"/>
          <w:color w:val="FF0000"/>
          <w:spacing w:val="0"/>
          <w:kern w:val="2"/>
          <w:sz w:val="28"/>
          <w:szCs w:val="28"/>
          <w:lang w:eastAsia="en-US"/>
        </w:rPr>
        <w:t xml:space="preserve"> </w:t>
      </w:r>
      <w:r>
        <w:rPr>
          <w:rFonts w:eastAsia="Calibri" w:cs="Times New Roman" w:ascii="Tinos" w:hAnsi="Tinos"/>
          <w:b w:val="false"/>
          <w:bCs w:val="false"/>
          <w:i w:val="false"/>
          <w:iCs w:val="false"/>
          <w:caps w:val="false"/>
          <w:smallCaps w:val="false"/>
          <w:color w:val="000000"/>
          <w:spacing w:val="0"/>
          <w:kern w:val="2"/>
          <w:sz w:val="28"/>
          <w:szCs w:val="28"/>
          <w:lang w:eastAsia="en-US"/>
        </w:rPr>
        <w:t>филиала АО</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«Татэнергосбыт» Буинского отделения:</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о работе предприятия за текущий период 2024 года и задачах на 2025 год</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spacing w:lineRule="auto" w:line="240" w:before="0" w:after="0"/>
        <w:jc w:val="both"/>
        <w:rPr>
          <w:rFonts w:ascii="Tinos" w:hAnsi="Tinos"/>
          <w:b/>
          <w:bCs/>
          <w:color w:val="000000"/>
          <w:sz w:val="28"/>
          <w:szCs w:val="28"/>
        </w:rPr>
      </w:pPr>
      <w:r>
        <w:rPr>
          <w:rFonts w:ascii="Tinos" w:hAnsi="Tinos"/>
          <w:b/>
          <w:bCs/>
          <w:color w:val="000000"/>
          <w:sz w:val="28"/>
          <w:szCs w:val="28"/>
        </w:rPr>
        <w:t>4. Морозов Дмитрий Владимирович —</w:t>
      </w:r>
      <w:r>
        <w:rPr>
          <w:rFonts w:ascii="Tinos" w:hAnsi="Tinos"/>
          <w:b w:val="false"/>
          <w:bCs w:val="false"/>
          <w:color w:val="000000"/>
          <w:sz w:val="28"/>
          <w:szCs w:val="28"/>
        </w:rPr>
        <w:t xml:space="preserve"> глава Введенско-Слободского сельского поселения, член волонтерского движения «Фронтовые перевозчики»:</w:t>
      </w:r>
    </w:p>
    <w:p>
      <w:pPr>
        <w:pStyle w:val="Normal"/>
        <w:spacing w:lineRule="auto" w:line="240" w:before="0" w:after="0"/>
        <w:jc w:val="both"/>
        <w:rPr>
          <w:rFonts w:ascii="Tinos" w:hAnsi="Tinos"/>
          <w:b w:val="false"/>
          <w:bCs w:val="false"/>
          <w:i/>
          <w:i/>
          <w:iCs/>
          <w:color w:val="000000"/>
          <w:sz w:val="28"/>
          <w:szCs w:val="28"/>
        </w:rPr>
      </w:pPr>
      <w:r>
        <w:rPr>
          <w:rFonts w:ascii="Tinos" w:hAnsi="Tinos"/>
          <w:b w:val="false"/>
          <w:bCs w:val="false"/>
          <w:i/>
          <w:iCs/>
          <w:color w:val="000000"/>
          <w:sz w:val="28"/>
          <w:szCs w:val="28"/>
        </w:rPr>
        <w:t>- о работе фронтовых перевозчиков</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5</w:t>
      </w:r>
      <w:r>
        <w:rPr>
          <w:rFonts w:eastAsia="Calibri" w:cs="Times New Roman" w:ascii="Times New Roman" w:hAnsi="Times New Roman"/>
          <w:b/>
          <w:bCs/>
          <w:i w:val="false"/>
          <w:iCs w:val="false"/>
          <w:caps w:val="false"/>
          <w:smallCaps w:val="false"/>
          <w:color w:val="000000"/>
          <w:spacing w:val="0"/>
          <w:kern w:val="2"/>
          <w:sz w:val="28"/>
          <w:szCs w:val="28"/>
          <w:lang w:eastAsia="en-US"/>
        </w:rPr>
        <w:t>. Никитушкин Владимир Викторович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Новорусско-Маматкозинского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spacing w:val="0"/>
          <w:kern w:val="2"/>
          <w:sz w:val="28"/>
          <w:szCs w:val="28"/>
          <w:lang w:eastAsia="en-US"/>
        </w:rPr>
        <w:t xml:space="preserve">- </w:t>
      </w:r>
      <w:r>
        <w:rPr>
          <w:rFonts w:eastAsia="Calibri" w:cs="Times New Roman" w:ascii="Tinos" w:hAnsi="Tinos"/>
          <w:b w:val="false"/>
          <w:bCs w:val="false"/>
          <w:i/>
          <w:iCs/>
          <w:caps w:val="false"/>
          <w:smallCaps w:val="false"/>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center"/>
        <w:rPr>
          <w:rFonts w:ascii="Tinos" w:hAnsi="Tinos" w:eastAsia="Calibri" w:cs="Times New Roman"/>
          <w:caps w:val="false"/>
          <w:smallCaps w:val="false"/>
          <w:color w:val="000000"/>
          <w:spacing w:val="0"/>
          <w:kern w:val="2"/>
          <w:sz w:val="28"/>
          <w:szCs w:val="28"/>
          <w:lang w:eastAsia="en-US"/>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 w:name="Tinos">
    <w:charset w:val="01"/>
    <w:family w:val="auto"/>
    <w:pitch w:val="variable"/>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Application>LibreOffice/7.6.7.2$Linux_X86_64 LibreOffice_project/60$Build-2</Application>
  <AppVersion>15.0000</AppVersion>
  <Pages>1</Pages>
  <Words>146</Words>
  <Characters>1166</Characters>
  <CharactersWithSpaces>1373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2024-10-07T14:00:26Z</cp:lastPrinted>
  <dcterms:modified xsi:type="dcterms:W3CDTF">2024-12-02T13:44:52Z</dcterms:modified>
  <cp:revision>514</cp:revision>
  <dc:subject/>
  <dc:title/>
</cp:coreProperties>
</file>

<file path=docProps/custom.xml><?xml version="1.0" encoding="utf-8"?>
<Properties xmlns="http://schemas.openxmlformats.org/officeDocument/2006/custom-properties" xmlns:vt="http://schemas.openxmlformats.org/officeDocument/2006/docPropsVTypes"/>
</file>