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0306BE81">
                <wp:simplePos x="0" y="0"/>
                <wp:positionH relativeFrom="column">
                  <wp:posOffset>653415</wp:posOffset>
                </wp:positionH>
                <wp:positionV relativeFrom="paragraph">
                  <wp:posOffset>1518285</wp:posOffset>
                </wp:positionV>
                <wp:extent cx="4552950" cy="266700"/>
                <wp:effectExtent l="0" t="0" r="0" b="0"/>
                <wp:wrapNone/>
                <wp:docPr id="1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20" cy="26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stroked="f" o:allowincell="f" style="position:absolute;margin-left:51.45pt;margin-top:119.55pt;width:358.45pt;height:20.95pt;mso-wrap-style:square;v-text-anchor:top" wp14:anchorId="0306BE81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</w:rPr>
                        <w:t xml:space="preserve">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5532DD9F">
                <wp:simplePos x="0" y="0"/>
                <wp:positionH relativeFrom="column">
                  <wp:posOffset>819150</wp:posOffset>
                </wp:positionH>
                <wp:positionV relativeFrom="paragraph">
                  <wp:posOffset>2192655</wp:posOffset>
                </wp:positionV>
                <wp:extent cx="4457700" cy="351155"/>
                <wp:effectExtent l="0" t="0" r="0" b="0"/>
                <wp:wrapNone/>
                <wp:docPr id="2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880" cy="351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Liberation Serif" w:hAnsi="Liberation Serif"/>
                                <w:color w:val="000000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stroked="f" o:allowincell="f" style="position:absolute;margin-left:64.5pt;margin-top:172.65pt;width:350.95pt;height:27.6pt;mso-wrap-style:square;v-text-anchor:top" wp14:anchorId="5532DD9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left"/>
                        <w:rPr/>
                      </w:pPr>
                      <w:r>
                        <w:rPr>
                          <w:rFonts w:ascii="Liberation Serif" w:hAnsi="Liberation Serif"/>
                          <w:color w:val="000000"/>
                          <w:sz w:val="24"/>
                        </w:rPr>
                        <w:t xml:space="preserve">   </w:t>
                      </w:r>
                      <w:r>
                        <w:rPr>
                          <w:rFonts w:ascii="Liberation Serif" w:hAnsi="Liberation Serif"/>
                          <w:color w:val="000000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8890" distL="0" distR="0" simplePos="0" locked="0" layoutInCell="1" allowOverlap="1" relativeHeight="7" wp14:anchorId="3FBB926B">
                <wp:simplePos x="0" y="0"/>
                <wp:positionH relativeFrom="column">
                  <wp:posOffset>927735</wp:posOffset>
                </wp:positionH>
                <wp:positionV relativeFrom="paragraph">
                  <wp:posOffset>1584960</wp:posOffset>
                </wp:positionV>
                <wp:extent cx="5372100" cy="257175"/>
                <wp:effectExtent l="0" t="0" r="0" b="9525"/>
                <wp:wrapNone/>
                <wp:docPr id="3" name="Врезк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280" cy="257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overflowPunct w:val="true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szCs w:val="28"/>
                              </w:rPr>
                              <w:t xml:space="preserve">                                                                                    №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2" path="m0,0l-2147483645,0l-2147483645,-2147483646l0,-2147483646xe" stroked="f" o:allowincell="f" style="position:absolute;margin-left:73.05pt;margin-top:124.8pt;width:422.95pt;height:20.2pt;mso-wrap-style:square;v-text-anchor:top" wp14:anchorId="3FBB926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2"/>
                        <w:overflowPunct w:val="true"/>
                        <w:bidi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Liberation Serif" w:hAnsi="Liberation Serif"/>
                          <w:color w:val="000000"/>
                          <w:szCs w:val="28"/>
                        </w:rPr>
                        <w:t xml:space="preserve">                                                                                    №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940425" cy="2131695"/>
            <wp:effectExtent l="0" t="0" r="0" b="0"/>
            <wp:docPr id="4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b/>
          <w:sz w:val="24"/>
        </w:rPr>
        <w:t xml:space="preserve">О нормативах формирования расходов 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</w:t>
      </w:r>
      <w:r>
        <w:rPr>
          <w:rFonts w:eastAsia="Times New Roman" w:cs="Arial" w:ascii="Arial" w:hAnsi="Arial"/>
          <w:b/>
          <w:bCs/>
          <w:sz w:val="24"/>
        </w:rPr>
        <w:t xml:space="preserve">органов местного самоуправления </w:t>
      </w:r>
      <w:r>
        <w:rPr>
          <w:rFonts w:eastAsia="Times New Roman" w:cs="Arial" w:ascii="Arial" w:hAnsi="Arial"/>
          <w:b/>
          <w:sz w:val="24"/>
        </w:rPr>
        <w:t>Верхнеуслонского муниципального района</w:t>
      </w:r>
    </w:p>
    <w:p>
      <w:pPr>
        <w:pStyle w:val="Normal"/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tabs>
          <w:tab w:val="clear" w:pos="709"/>
          <w:tab w:val="left" w:pos="3675" w:leader="none"/>
        </w:tabs>
        <w:bidi w:val="0"/>
        <w:ind w:firstLine="567"/>
        <w:jc w:val="both"/>
        <w:rPr/>
      </w:pPr>
      <w:r>
        <w:rPr>
          <w:rFonts w:cs="Arial" w:ascii="Arial" w:hAnsi="Arial"/>
          <w:sz w:val="24"/>
        </w:rPr>
        <w:t xml:space="preserve">В целях обеспечения социальных гарантий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</w:t>
      </w:r>
      <w:r>
        <w:rPr>
          <w:rFonts w:eastAsia="Times New Roman" w:cs="Arial" w:ascii="Arial" w:hAnsi="Arial"/>
          <w:bCs/>
          <w:sz w:val="24"/>
        </w:rPr>
        <w:t xml:space="preserve">органов местного самоуправления </w:t>
      </w:r>
      <w:r>
        <w:rPr>
          <w:rFonts w:cs="Arial" w:ascii="Arial" w:hAnsi="Arial"/>
          <w:sz w:val="24"/>
        </w:rPr>
        <w:t xml:space="preserve">Верхнеуслонского муниципального района, упорядочения и совершенствования оплаты труда, стимулирования их профессиональной служебной деятельности, в соответствии с Федеральным законом от 02.04.2007 № 25-ФЗ "О муниципальной службе в Российской Федерации", Кодексом Республики Татарстан о муниципальной службе от 25.06.2013 № 50-ЗРТ, руководствуясь </w:t>
      </w:r>
      <w:hyperlink r:id="rId3">
        <w:r>
          <w:rPr>
            <w:rStyle w:val="ListLabel37"/>
            <w:rFonts w:cs="Arial" w:ascii="Arial" w:hAnsi="Arial"/>
            <w:sz w:val="24"/>
          </w:rPr>
          <w:t>Постановлением</w:t>
        </w:r>
      </w:hyperlink>
      <w:r>
        <w:rPr>
          <w:rFonts w:cs="Arial" w:ascii="Arial" w:hAnsi="Arial"/>
          <w:sz w:val="24"/>
        </w:rPr>
        <w:t xml:space="preserve"> Кабинета Министров Республики Татарстан от 28.03.2018 №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 </w:t>
      </w:r>
      <w:hyperlink r:id="rId4">
        <w:r>
          <w:rPr>
            <w:rStyle w:val="ListLabel37"/>
            <w:rFonts w:cs="Arial" w:ascii="Arial" w:hAnsi="Arial"/>
            <w:sz w:val="24"/>
          </w:rPr>
          <w:t>Уставом</w:t>
        </w:r>
      </w:hyperlink>
      <w:r>
        <w:rPr>
          <w:rFonts w:cs="Arial" w:ascii="Arial" w:hAnsi="Arial"/>
          <w:sz w:val="24"/>
        </w:rPr>
        <w:t xml:space="preserve"> Верхнеуслонского муниципального района, Совет Верхнеуслонского муниципального района решил:</w:t>
      </w:r>
    </w:p>
    <w:p>
      <w:pPr>
        <w:pStyle w:val="Normal"/>
        <w:bidi w:val="0"/>
        <w:ind w:firstLine="540"/>
        <w:jc w:val="both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1.Утвердить: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</w:t>
      </w:r>
      <w:hyperlink w:anchor="P70">
        <w:r>
          <w:rPr>
            <w:rStyle w:val="ListLabel38"/>
            <w:rFonts w:eastAsia="Times New Roman" w:cs="Arial" w:ascii="Arial" w:hAnsi="Arial"/>
            <w:sz w:val="24"/>
          </w:rPr>
          <w:t>размеры</w:t>
        </w:r>
      </w:hyperlink>
      <w:r>
        <w:rPr>
          <w:rFonts w:eastAsia="Times New Roman" w:cs="Arial" w:ascii="Arial" w:hAnsi="Arial"/>
          <w:sz w:val="24"/>
        </w:rPr>
        <w:t xml:space="preserve"> должностных окладов муниципальных служащих Верхнеуслонского муниципального района (приложение № 1);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</w:t>
      </w:r>
      <w:hyperlink w:anchor="P112">
        <w:r>
          <w:rPr>
            <w:rStyle w:val="ListLabel38"/>
            <w:rFonts w:eastAsia="Times New Roman" w:cs="Arial" w:ascii="Arial" w:hAnsi="Arial"/>
            <w:sz w:val="24"/>
          </w:rPr>
          <w:t>порядок</w:t>
        </w:r>
      </w:hyperlink>
      <w:r>
        <w:rPr>
          <w:rFonts w:eastAsia="Times New Roman" w:cs="Arial" w:ascii="Arial" w:hAnsi="Arial"/>
          <w:sz w:val="24"/>
        </w:rPr>
        <w:t xml:space="preserve"> осуществления и размеры выплаты ежемесячной надбавки к должностному окладу за выслугу лет (приложение № 2);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</w:t>
      </w:r>
      <w:hyperlink w:anchor="P141">
        <w:r>
          <w:rPr>
            <w:rStyle w:val="ListLabel38"/>
            <w:rFonts w:eastAsia="Times New Roman" w:cs="Arial" w:ascii="Arial" w:hAnsi="Arial"/>
            <w:sz w:val="24"/>
          </w:rPr>
          <w:t>порядок</w:t>
        </w:r>
      </w:hyperlink>
      <w:r>
        <w:rPr>
          <w:rFonts w:eastAsia="Times New Roman" w:cs="Arial" w:ascii="Arial" w:hAnsi="Arial"/>
          <w:sz w:val="24"/>
        </w:rPr>
        <w:t xml:space="preserve"> осуществления и размеры выплаты ежемесячной надбавки к должностному окладу за особые условия муниципальной службы (приложение № 3);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</w:t>
      </w:r>
      <w:hyperlink w:anchor="P179">
        <w:r>
          <w:rPr>
            <w:rStyle w:val="ListLabel38"/>
            <w:rFonts w:eastAsia="Times New Roman" w:cs="Arial" w:ascii="Arial" w:hAnsi="Arial"/>
            <w:sz w:val="24"/>
          </w:rPr>
          <w:t>порядок</w:t>
        </w:r>
      </w:hyperlink>
      <w:r>
        <w:rPr>
          <w:rFonts w:eastAsia="Times New Roman" w:cs="Arial" w:ascii="Arial" w:hAnsi="Arial"/>
          <w:sz w:val="24"/>
        </w:rPr>
        <w:t xml:space="preserve"> осуществления и размеры выплаты премий за выполнение особо важных и сложных заданий (приложение № 4);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-порядок осуществления и размеры выплаты ежемесячного денежного поощрения (приложение № 5);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-порядок осуществления и размеры выплаты ежемесячной надбавки за классный чин муниципальному служащему (приложение № 6);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-порядок осуществления и размеры единовременной выплаты при предоставлении ежегодного оплачиваемого отпуска (приложение № 7);</w:t>
      </w:r>
    </w:p>
    <w:p>
      <w:pPr>
        <w:pStyle w:val="Normal"/>
        <w:bidi w:val="0"/>
        <w:ind w:firstLine="540"/>
        <w:jc w:val="both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  <w:t>-порядок оказания и размеры материальной помощи (приложение № 8);</w:t>
      </w:r>
    </w:p>
    <w:p>
      <w:pPr>
        <w:pStyle w:val="Normal"/>
        <w:bidi w:val="0"/>
        <w:ind w:firstLine="540"/>
        <w:jc w:val="both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40"/>
        <w:jc w:val="both"/>
        <w:rPr/>
      </w:pPr>
      <w:r>
        <w:rPr/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-положение об установлении и начислении ежемесячной компенсационной выплаты муниципальным служащим за работу в условиях ненормированного служебного дня (приложение № 9);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-размеры и порядок осуществления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 (надбавка за юридическую работу) (приложение № 10);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 xml:space="preserve">- </w:t>
      </w:r>
      <w:hyperlink w:anchor="P364">
        <w:r>
          <w:rPr>
            <w:rStyle w:val="ListLabel38"/>
            <w:rFonts w:eastAsia="Times New Roman" w:cs="Arial" w:ascii="Arial" w:hAnsi="Arial"/>
            <w:sz w:val="24"/>
          </w:rPr>
          <w:t>порядок</w:t>
        </w:r>
      </w:hyperlink>
      <w:r>
        <w:rPr>
          <w:rFonts w:eastAsia="Times New Roman" w:cs="Arial" w:ascii="Arial" w:hAnsi="Arial"/>
          <w:sz w:val="24"/>
        </w:rPr>
        <w:t xml:space="preserve">  и размеры осуществления выплаты ежемесячной надбавки за профильную ученую степень (приложение № 11);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</w:t>
      </w:r>
      <w:hyperlink w:anchor="P387">
        <w:r>
          <w:rPr>
            <w:rStyle w:val="ListLabel38"/>
            <w:rFonts w:eastAsia="Times New Roman" w:cs="Arial" w:ascii="Arial" w:hAnsi="Arial"/>
            <w:sz w:val="24"/>
          </w:rPr>
          <w:t>порядок</w:t>
        </w:r>
      </w:hyperlink>
      <w:r>
        <w:rPr>
          <w:rFonts w:eastAsia="Times New Roman" w:cs="Arial" w:ascii="Arial" w:hAnsi="Arial"/>
          <w:sz w:val="24"/>
        </w:rPr>
        <w:t xml:space="preserve"> осуществления и размеры ежемесячной надбавки к должностному окладу за почетное звание Республики Татарстан (приложение № 12);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 порядок осуществления и размеры ежемесячной надбавки к должностному окладу за работу со сведениями, составляющими государственную тайну (приложение № 13).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-размеры денежного вознаграждения Главы Верхнеуслонского муниципального района, заместителя Главы Верхнеуслонского муниципального района и председателя Контрольно-счетной Палаты Верхнеуслонского муниципального района (приложение № 14);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 xml:space="preserve">- </w:t>
      </w:r>
      <w:hyperlink w:anchor="P447">
        <w:r>
          <w:rPr>
            <w:rStyle w:val="ListLabel38"/>
            <w:rFonts w:eastAsia="Times New Roman" w:cs="Arial" w:ascii="Arial" w:hAnsi="Arial"/>
            <w:sz w:val="24"/>
          </w:rPr>
          <w:t>порядок</w:t>
        </w:r>
      </w:hyperlink>
      <w:r>
        <w:rPr>
          <w:rFonts w:eastAsia="Times New Roman" w:cs="Arial" w:ascii="Arial" w:hAnsi="Arial"/>
          <w:sz w:val="24"/>
        </w:rPr>
        <w:t xml:space="preserve"> и размеры формирования фонда оплаты труда муниципальных служащих Верхнеуслонского муниципального района (приложение № 15).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2. Установить: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2.1. Главе муниципального района,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денежных выплат Главе муниципального района не может превышать 0,9 ежемесячного совокупного размера денежных выплат министру Республики Татарстан.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2.2</w:t>
      </w:r>
      <w:r>
        <w:rPr>
          <w:rFonts w:eastAsia="Times New Roman" w:cs="Arial" w:ascii="Arial" w:hAnsi="Arial"/>
          <w:color w:val="C9211E"/>
          <w:sz w:val="24"/>
        </w:rPr>
        <w:t xml:space="preserve">. </w:t>
      </w:r>
      <w:r>
        <w:rPr>
          <w:rFonts w:eastAsia="Times New Roman" w:cs="Arial" w:ascii="Arial" w:hAnsi="Arial"/>
          <w:color w:val="000000"/>
          <w:sz w:val="24"/>
        </w:rPr>
        <w:t>Руководителю Исполнительного комитета Верхнеуслонского муниципального района размер должностного оклада устанавливается в соответствии с муниципальными правовыми актами. При этом размер ежемесячного денежного содержания руководителя Исполнительного комитета муниципального района не может превышать 0,6 ежемесячного совокупного размера денежных выплат Главе муниципального района.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2.3. Заместителю Главы Верхнеуслонского муниципального района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денежных выплат заместителю Главы Верхнеуслонского муниципального района не может превышать 0,55 ежемесячного совокупного размера денежных выплат Главе Верхнеуслонского муниципального района.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2.4. Председателю Контрольно-счетной Палаты Верхнеуслонского муниципального района,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денежных выплат Председателю Контрольно-счетной Палаты Верхнеуслонского муниципального района не может превышать 0,55 ежемесячного совокупного размера денежных выплат Главе Верхнеуслонского муниципального района.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sz w:val="24"/>
        </w:rPr>
        <w:t>3. Поручить руководителям органов местного самоуправления Верхнеуслонского муниципального района привести ранее принятые ими правовые акты в соответствие с настоящим решением.</w:t>
      </w:r>
    </w:p>
    <w:p>
      <w:pPr>
        <w:pStyle w:val="Normal"/>
        <w:tabs>
          <w:tab w:val="clear" w:pos="709"/>
          <w:tab w:val="left" w:pos="3675" w:leader="none"/>
        </w:tabs>
        <w:bidi w:val="0"/>
        <w:ind w:firstLine="567"/>
        <w:jc w:val="both"/>
        <w:rPr/>
      </w:pPr>
      <w:r>
        <w:rPr>
          <w:rFonts w:cs="Arial" w:ascii="Arial" w:hAnsi="Arial"/>
          <w:sz w:val="24"/>
        </w:rPr>
        <w:t xml:space="preserve">4. Признать утратившим силу </w:t>
      </w:r>
      <w:hyperlink r:id="rId5">
        <w:r>
          <w:rPr>
            <w:rStyle w:val="ListLabel37"/>
            <w:rFonts w:cs="Arial" w:ascii="Arial" w:hAnsi="Arial"/>
            <w:sz w:val="24"/>
          </w:rPr>
          <w:t>решение</w:t>
        </w:r>
      </w:hyperlink>
      <w:r>
        <w:rPr>
          <w:rFonts w:cs="Arial" w:ascii="Arial" w:hAnsi="Arial"/>
          <w:sz w:val="24"/>
        </w:rPr>
        <w:t xml:space="preserve"> Совета Верхнеуслонского муниципального района Республики Татарстан от 12 декабря 2024 года № 54-696 </w:t>
      </w:r>
      <w:r>
        <w:rPr>
          <w:rFonts w:eastAsia="Times New Roman" w:cs="Arial" w:ascii="Arial" w:hAnsi="Arial"/>
          <w:bCs/>
          <w:sz w:val="24"/>
        </w:rPr>
        <w:t>«</w:t>
      </w:r>
      <w:r>
        <w:rPr>
          <w:rFonts w:cs="Arial" w:ascii="Arial" w:hAnsi="Arial"/>
          <w:sz w:val="24"/>
        </w:rPr>
        <w:t xml:space="preserve">О нормативах формирования расходов 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</w:t>
      </w:r>
      <w:r>
        <w:rPr>
          <w:rFonts w:eastAsia="Times New Roman" w:cs="Arial" w:ascii="Arial" w:hAnsi="Arial"/>
          <w:bCs/>
          <w:sz w:val="24"/>
        </w:rPr>
        <w:t xml:space="preserve">органов местного самоуправления </w:t>
      </w:r>
      <w:r>
        <w:rPr>
          <w:rFonts w:cs="Arial" w:ascii="Arial" w:hAnsi="Arial"/>
          <w:sz w:val="24"/>
        </w:rPr>
        <w:t>Верхнеуслонского муниципального района».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51" w:leader="none"/>
        </w:tabs>
        <w:bidi w:val="0"/>
        <w:spacing w:before="0" w:after="0"/>
        <w:ind w:firstLine="567" w:left="0"/>
        <w:contextualSpacing/>
        <w:jc w:val="both"/>
        <w:rPr/>
      </w:pPr>
      <w:r>
        <w:rPr>
          <w:rFonts w:eastAsia="Calibri" w:cs="Arial" w:ascii="Arial" w:hAnsi="Arial"/>
          <w:bCs/>
          <w:sz w:val="24"/>
        </w:rPr>
        <w:t>Данное решение вступает в законную силу с 1 мая 2025 года.</w:t>
      </w:r>
    </w:p>
    <w:p>
      <w:pPr>
        <w:pStyle w:val="Normal"/>
        <w:bidi w:val="0"/>
        <w:ind w:firstLine="539"/>
        <w:jc w:val="both"/>
        <w:rPr/>
      </w:pPr>
      <w:r>
        <w:rPr>
          <w:rFonts w:eastAsia="Times New Roman" w:cs="Arial" w:ascii="Arial" w:hAnsi="Arial"/>
          <w:bCs/>
          <w:sz w:val="24"/>
        </w:rPr>
        <w:t xml:space="preserve">6. Разместить настоящее решение на официальном сайте Верхнеуслонского муниципального района и на официальном портале правовой информации Республики Татарстан. </w:t>
      </w:r>
    </w:p>
    <w:p>
      <w:pPr>
        <w:pStyle w:val="Normal"/>
        <w:bidi w:val="0"/>
        <w:ind w:firstLine="539"/>
        <w:jc w:val="both"/>
        <w:rPr/>
      </w:pPr>
      <w:r>
        <w:rPr>
          <w:rFonts w:eastAsia="Times New Roman" w:cs="Arial" w:ascii="Arial" w:hAnsi="Arial"/>
          <w:bCs/>
          <w:sz w:val="24"/>
        </w:rPr>
        <w:t>7. Контроль за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>
      <w:pPr>
        <w:pStyle w:val="Normal"/>
        <w:bidi w:val="0"/>
        <w:ind w:firstLine="540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40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40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b/>
          <w:sz w:val="24"/>
        </w:rPr>
        <w:t xml:space="preserve">Председатель Совета </w:t>
      </w:r>
    </w:p>
    <w:p>
      <w:p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b/>
          <w:sz w:val="24"/>
        </w:rPr>
        <w:t xml:space="preserve">Глава Верхнеуслонского 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600" w:charSpace="24576"/>
        </w:sectPr>
        <w:pStyle w:val="Normal"/>
        <w:bidi w:val="0"/>
        <w:ind w:firstLine="540"/>
        <w:jc w:val="both"/>
        <w:rPr/>
      </w:pPr>
      <w:r>
        <w:rPr>
          <w:rFonts w:eastAsia="Times New Roman" w:cs="Arial" w:ascii="Arial" w:hAnsi="Arial"/>
          <w:b/>
          <w:bCs/>
          <w:sz w:val="24"/>
        </w:rPr>
        <w:t>муниципального района                                                   Е.А. Варакин</w:t>
      </w:r>
    </w:p>
    <w:p>
      <w:pPr>
        <w:pStyle w:val="ConsPlusNormal"/>
        <w:numPr>
          <w:ilvl w:val="0"/>
          <w:numId w:val="0"/>
        </w:numPr>
        <w:ind w:firstLine="4536"/>
        <w:jc w:val="both"/>
        <w:outlineLvl w:val="0"/>
        <w:rPr/>
      </w:pPr>
      <w:r>
        <w:rPr>
          <w:rFonts w:cs="Arial" w:ascii="Arial" w:hAnsi="Arial"/>
          <w:szCs w:val="24"/>
        </w:rPr>
        <w:t>Приложение N 1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>Верхнеуслонского 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>от «24» апреля  2025  года № 58-___</w:t>
      </w:r>
    </w:p>
    <w:p>
      <w:pPr>
        <w:pStyle w:val="ConsPlusTitle"/>
        <w:ind w:firstLine="4536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r>
        <w:rPr>
          <w:rFonts w:eastAsia="Times New Roman" w:cs="Arial" w:ascii="Arial" w:hAnsi="Arial"/>
          <w:b/>
          <w:sz w:val="24"/>
        </w:rPr>
        <w:t xml:space="preserve">Размеры должностных окладов муниципальных служащих </w:t>
      </w:r>
    </w:p>
    <w:p>
      <w:pPr>
        <w:pStyle w:val="Normal"/>
        <w:rPr/>
      </w:pPr>
      <w:r>
        <w:rPr>
          <w:rFonts w:eastAsia="Times New Roman" w:cs="Arial" w:ascii="Arial" w:hAnsi="Arial"/>
          <w:b/>
          <w:sz w:val="24"/>
        </w:rPr>
        <w:t xml:space="preserve">органов местного самоуправления </w:t>
      </w:r>
    </w:p>
    <w:p>
      <w:pPr>
        <w:pStyle w:val="Normal"/>
        <w:rPr/>
      </w:pPr>
      <w:r>
        <w:rPr>
          <w:rFonts w:eastAsia="Times New Roman" w:cs="Arial" w:ascii="Arial" w:hAnsi="Arial"/>
          <w:b/>
          <w:sz w:val="24"/>
        </w:rPr>
        <w:t>Верхнеуслонского муниципального района</w:t>
      </w:r>
    </w:p>
    <w:p>
      <w:pPr>
        <w:pStyle w:val="Normal"/>
        <w:jc w:val="both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tbl>
      <w:tblPr>
        <w:tblW w:w="9607" w:type="dxa"/>
        <w:jc w:val="left"/>
        <w:tblInd w:w="-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7089"/>
        <w:gridCol w:w="2517"/>
      </w:tblGrid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sz w:val="24"/>
              </w:rPr>
              <w:t>Наименование должности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sz w:val="24"/>
              </w:rPr>
              <w:t>Размер должностного оклада (в рублях)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Руководитель Исполнительного комитета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40012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Первый заместитель руководителя Исполнительного комитета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36318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Руководитель аппарата Совета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36318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Заместитель руководителя Исполнительного комитета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36011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Руководитель иного органа местного самоуправления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35857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Управляющий делами Исполнительного комитета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33702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32933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Начальник отдела Совета, Исполнительного комитета и иного органа местного самоуправления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28008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Заместитель начальника самостоятельного отдела Совета, Исполнительного комитета, заместитель руководителя иного структурного подразделения, помощник главы, помощник руководителя Исполнительного комитета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24469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Заведующий самостоятельным сектором Совета, Исполнительного комитета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22622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Главный специалист Совета, Исполнительного комитета и иного органа местного самоуправления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21699</w:t>
            </w:r>
          </w:p>
        </w:tc>
      </w:tr>
      <w:tr>
        <w:trPr/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sz w:val="24"/>
              </w:rPr>
              <w:t>Ведущий специалист Совета, Исполнительного комитета и иного органа местного самоуправления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hd w:fill="auto" w:val="clear"/>
              </w:rPr>
              <w:t>20160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ConsPlusNormal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ConsPlusNormal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ConsPlusNormal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ConsPlusNormal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ConsPlusNormal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ConsPlusNormal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ConsPlusNormal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2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        </w:t>
      </w:r>
      <w:r>
        <w:rPr>
          <w:rFonts w:cs="Arial" w:ascii="Arial" w:hAnsi="Arial"/>
          <w:szCs w:val="24"/>
        </w:rPr>
        <w:t>от «24» апреля 2025  года № 58-___</w:t>
      </w:r>
    </w:p>
    <w:p>
      <w:pPr>
        <w:pStyle w:val="ConsPlusTitle"/>
        <w:ind w:firstLine="4536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left="567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jc w:val="center"/>
        <w:rPr/>
      </w:pPr>
      <w:bookmarkStart w:id="0" w:name="P112"/>
      <w:bookmarkEnd w:id="0"/>
      <w:r>
        <w:rPr>
          <w:rFonts w:cs="Arial" w:ascii="Arial" w:hAnsi="Arial"/>
          <w:szCs w:val="24"/>
        </w:rPr>
        <w:t xml:space="preserve">Порядок </w:t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 xml:space="preserve">осуществления и размеры выплаты ежемесячной надбавки к должностному окладу муниципального служащего за выслугу лет 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1. Ежемесячная надбавка к должностному окладу за выслугу лет на муниципальной службе устанавливается в зависимости от стажа муниципальной службы в следующих размерах: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9660" w:type="dxa"/>
        <w:jc w:val="left"/>
        <w:tblInd w:w="-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979"/>
        <w:gridCol w:w="4680"/>
      </w:tblGrid>
      <w:tr>
        <w:trPr/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При стаже муниципальной службы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Размер надбавки (в процентах)</w:t>
            </w:r>
          </w:p>
        </w:tc>
      </w:tr>
      <w:tr>
        <w:trPr/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от 1 года до 5 лет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5</w:t>
            </w:r>
          </w:p>
        </w:tc>
      </w:tr>
      <w:tr>
        <w:trPr/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от 5 до 10 лет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10</w:t>
            </w:r>
          </w:p>
        </w:tc>
      </w:tr>
      <w:tr>
        <w:trPr/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от 10 до 15 лет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15</w:t>
            </w:r>
          </w:p>
        </w:tc>
      </w:tr>
      <w:tr>
        <w:trPr/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Свыше 15 лет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20</w:t>
            </w:r>
          </w:p>
        </w:tc>
      </w:tr>
    </w:tbl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самоуправления, в котором муниципальный служащий замещает должность муниципальной службы.</w:t>
      </w:r>
    </w:p>
    <w:p>
      <w:pPr>
        <w:pStyle w:val="ConsPlusNormal"/>
        <w:ind w:firstLine="54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both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both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both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both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both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both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both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both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4535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3</w:t>
      </w:r>
    </w:p>
    <w:p>
      <w:pPr>
        <w:pStyle w:val="ConsPlusNormal"/>
        <w:ind w:left="4535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4535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4535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от «24» апреля  2025  года 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№ </w:t>
      </w:r>
      <w:r>
        <w:rPr>
          <w:rFonts w:cs="Arial" w:ascii="Arial" w:hAnsi="Arial"/>
          <w:szCs w:val="24"/>
        </w:rPr>
        <w:t>58-___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jc w:val="center"/>
        <w:rPr/>
      </w:pPr>
      <w:bookmarkStart w:id="1" w:name="P141"/>
      <w:bookmarkEnd w:id="1"/>
      <w:r>
        <w:rPr>
          <w:rFonts w:cs="Arial" w:ascii="Arial" w:hAnsi="Arial"/>
          <w:szCs w:val="24"/>
        </w:rPr>
        <w:t xml:space="preserve">Порядок </w:t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>осуществления и размеры выплаты ежемесячной надбавки к должностному окладу муниципального служащего за особые условия муниципальной службы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1. Ежемесячная надбавка к должностному окладу за особые условия муниципальной службы устанавливается муниципальному служащему в зависимости от группы замещаемой им должности муниципальной службы нормативным актом органа местного самоуправления, с учетом профессиональной подготовки, опыта работы по специальности и замещаемой должности муниципальной службы.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 Надбавка за особые условия муниципальной службы выплачивается при наличии одного из следующих условий: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1) участие в работе комиссий, коллегий или консультативных общественных советов, созданных правовыми актами органов местного самоуправления;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2) обладание опытом управленческой деятельности (наличие стажа работы на руководящих должностях, должностях муниципальной службы или должностях государственной гражданской службы) не менее трех лет;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3) выполнение работы, непосредственно связанной с подготовкой проектов нормативных правовых актов.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3. Надбавка за особые условия муниципальной службы выплачивается со дня установления ее размера правовым актом руководителя соответствующего органа местного самоуправления.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4. Надбавка за особые условия муниципальной службы выплачивается одновременно с выплатой денежного содержания муниципального служащего.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5. Ежемесячная надбавка к должностному окладу за особые условия муниципальной службы устанавливается в следующих размерах: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9660" w:type="dxa"/>
        <w:jc w:val="left"/>
        <w:tblInd w:w="-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6539"/>
        <w:gridCol w:w="3120"/>
      </w:tblGrid>
      <w:tr>
        <w:trPr/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Группы замещаемой должности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Размеры ежемесячной надбавки к должностному окладу в процентах</w:t>
            </w:r>
          </w:p>
        </w:tc>
      </w:tr>
      <w:tr>
        <w:trPr/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Высшие должности муниципальной службы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9</w:t>
            </w:r>
          </w:p>
        </w:tc>
      </w:tr>
      <w:tr>
        <w:trPr/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Главные должности муниципальной службы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7</w:t>
            </w:r>
          </w:p>
        </w:tc>
      </w:tr>
      <w:tr>
        <w:trPr/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Ведущие должности муниципальной службы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5</w:t>
            </w:r>
          </w:p>
        </w:tc>
      </w:tr>
      <w:tr>
        <w:trPr/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Старшие должности муниципальной службы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3</w:t>
            </w:r>
          </w:p>
        </w:tc>
      </w:tr>
      <w:tr>
        <w:trPr/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Младшие должности муниципальной службы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1</w:t>
            </w:r>
          </w:p>
        </w:tc>
      </w:tr>
    </w:tbl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4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        </w:t>
      </w:r>
      <w:r>
        <w:rPr>
          <w:rFonts w:cs="Arial" w:ascii="Arial" w:hAnsi="Arial"/>
          <w:szCs w:val="24"/>
        </w:rPr>
        <w:t>от «24» апреля  2025  года № 58-___</w:t>
      </w:r>
    </w:p>
    <w:p>
      <w:pPr>
        <w:pStyle w:val="ConsPlusNormal"/>
        <w:ind w:firstLine="4536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ind w:firstLine="4536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jc w:val="center"/>
        <w:rPr/>
      </w:pPr>
      <w:bookmarkStart w:id="2" w:name="P179"/>
      <w:bookmarkEnd w:id="2"/>
      <w:r>
        <w:rPr>
          <w:rFonts w:cs="Arial" w:ascii="Arial" w:hAnsi="Arial"/>
          <w:szCs w:val="24"/>
        </w:rPr>
        <w:t xml:space="preserve">Порядок </w:t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>осуществления и размеры выплаты премий за выполнение особо важных и сложных заданий</w:t>
      </w:r>
    </w:p>
    <w:p>
      <w:pPr>
        <w:pStyle w:val="ConsPlusNormal"/>
        <w:ind w:firstLine="54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 соответствии с правовым актом руководителя соответствующего органа местного самоуправления могут выплачиваться  премии за выполнение ими особо важных и сложных заданий, не ограниченные максимальным размером.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 Выплата премий муниципальным служащим за выполнение особо важных и сложных заданий производится с учетом обеспечения задач и функций муниципального органа, исполнения должностной инструкции  по решению руководителя органа местного самоуправления (муниципального органа), принятому в соответствии с настоящим Порядком.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Премия за выполнение особо важных и сложных заданий выплачивается одновременно с выплатой денежного содержания муниципального служащего  за счет средств фонда оплаты труда органа местного самоуправления со дня установления ее размера правовым актом руководителя соответствующего органа местного самоуправления.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2.1. По представлению Главы Верхнеуслонского муниципального района руководителем органа местного самоуправления может производиться выплата премий муниципальным служащим в связи с профессиональными праздниками и к праздничным датам (День местного самоуправления, Сабантуй, День Республики, Новый год  и т.д.).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3. Премии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 или муниципального органа на эти цели, и определяются в зависимости от: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- 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- степени сложности, важности и качества выполнения работником заданий, эффективности достигнутых результатов;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- результатов исполнения работником должностной инструкции;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- соблюдения трудовой дисциплины.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4. За неисполнение или ненадлежащее исполнение своих должностных обязанностей муниципальным служащим может не выплачиваться премия полностью или частично.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При этом факты неисполнения или ненадлежащего исполнения должностных обязанностей должны быть подтверждены документально.</w:t>
      </w:r>
    </w:p>
    <w:p>
      <w:pPr>
        <w:pStyle w:val="ConsPlusNormal"/>
        <w:ind w:firstLine="54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4819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5</w:t>
      </w:r>
    </w:p>
    <w:p>
      <w:pPr>
        <w:pStyle w:val="ConsPlusNormal"/>
        <w:ind w:left="4819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4819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4819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bookmarkStart w:id="3" w:name="P204"/>
      <w:bookmarkEnd w:id="3"/>
      <w:r>
        <w:rPr>
          <w:rFonts w:cs="Arial" w:ascii="Arial" w:hAnsi="Arial"/>
          <w:szCs w:val="24"/>
        </w:rPr>
        <w:t xml:space="preserve">    </w:t>
      </w:r>
      <w:r>
        <w:rPr>
          <w:rFonts w:cs="Arial" w:ascii="Arial" w:hAnsi="Arial"/>
          <w:szCs w:val="24"/>
        </w:rPr>
        <w:t>от «24» апреля  2025  года № 58-___</w:t>
      </w:r>
    </w:p>
    <w:p>
      <w:pPr>
        <w:pStyle w:val="ConsPlusNormal"/>
        <w:ind w:firstLine="4536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r>
        <w:rPr>
          <w:rFonts w:eastAsia="Times New Roman" w:cs="Arial" w:ascii="Arial" w:hAnsi="Arial"/>
          <w:b/>
          <w:sz w:val="24"/>
        </w:rPr>
        <w:t xml:space="preserve">Порядок </w:t>
      </w:r>
    </w:p>
    <w:p>
      <w:pPr>
        <w:pStyle w:val="Normal"/>
        <w:rPr/>
      </w:pPr>
      <w:r>
        <w:rPr>
          <w:rFonts w:eastAsia="Times New Roman" w:cs="Arial" w:ascii="Arial" w:hAnsi="Arial"/>
          <w:b/>
          <w:sz w:val="24"/>
        </w:rPr>
        <w:t>осуществления и размеры выплаты ежемесячного денежного поощрения</w:t>
      </w:r>
    </w:p>
    <w:p>
      <w:pPr>
        <w:pStyle w:val="Normal"/>
        <w:jc w:val="both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ind w:firstLine="567"/>
        <w:jc w:val="both"/>
        <w:rPr/>
      </w:pPr>
      <w:r>
        <w:rPr>
          <w:rFonts w:cs="Arial" w:ascii="Arial" w:hAnsi="Arial"/>
          <w:sz w:val="24"/>
        </w:rPr>
        <w:t>1. Муниципальным служащим помимо премии выплачивается ежемесячное денежное поощрение. Ежемесячное денежное поощрение муниципальным служащим устанавливается решением руководителя органа местного самоуправления в размере, не превышающем 58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 доведения денежного содержания муниципального служащего до размера денежного содержания по ранее замещаемой им должности.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6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        </w:t>
      </w:r>
      <w:r>
        <w:rPr>
          <w:rFonts w:cs="Arial" w:ascii="Arial" w:hAnsi="Arial"/>
          <w:szCs w:val="24"/>
        </w:rPr>
        <w:t>от «24» апреля 2025  года № 58-___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jc w:val="center"/>
        <w:rPr/>
      </w:pPr>
      <w:bookmarkStart w:id="4" w:name="P220"/>
      <w:bookmarkEnd w:id="4"/>
      <w:r>
        <w:rPr>
          <w:rFonts w:cs="Arial" w:ascii="Arial" w:hAnsi="Arial"/>
          <w:szCs w:val="24"/>
        </w:rPr>
        <w:t xml:space="preserve">Порядок </w:t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 xml:space="preserve">осуществления и размеры выплаты ежемесячной надбавки за классный чин муниципальному служащему 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Ежемесячная надбавка за классный чин муниципальному служащему устанавливается в следующих размерах:</w:t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0"/>
        </w:sectPr>
      </w:pP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9570" w:type="dxa"/>
        <w:jc w:val="left"/>
        <w:tblInd w:w="-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6694"/>
        <w:gridCol w:w="2875"/>
      </w:tblGrid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Классный чин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Размер надбавки за классный чин (в процентах к должностному окладу)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7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5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3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Муниципальный советник 1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7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Муниципальный советник 2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5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Муниципальный советник 3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3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Советник муниципальной службы 1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7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Советник муниципальной службы 2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5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Советник муниципальной службы 3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3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Референт муниципальной службы 1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7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Референт муниципальной службы 2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5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Референт муниципальной службы 3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3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Секретарь муниципальной службы 1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7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Секретарь муниципальной службы 2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5</w:t>
            </w:r>
          </w:p>
        </w:tc>
      </w:tr>
      <w:tr>
        <w:trPr/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Секретарь муниципальной службы 3 класса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3</w:t>
            </w:r>
          </w:p>
        </w:tc>
      </w:tr>
    </w:tbl>
    <w:p>
      <w:pPr>
        <w:pStyle w:val="Normal"/>
        <w:spacing w:before="0" w:after="0"/>
        <w:ind w:firstLine="567"/>
        <w:contextualSpacing/>
        <w:jc w:val="both"/>
        <w:rPr/>
      </w:pPr>
      <w:r>
        <w:rPr>
          <w:rFonts w:eastAsia="Times New Roman" w:cs="Arial" w:ascii="Arial" w:hAnsi="Arial"/>
          <w:sz w:val="24"/>
        </w:rPr>
        <w:t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>
          <w:rFonts w:eastAsia="Times New Roman" w:cs="Arial" w:ascii="Arial" w:hAnsi="Arial"/>
          <w:sz w:val="24"/>
        </w:rPr>
        <w:t>В случае,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оклада за классный чин производится исходя из процентной ставки к должностному окладу, равный 7 процентам».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299" w:charSpace="0"/>
        </w:sectPr>
      </w:pP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7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bookmarkStart w:id="5" w:name="P268"/>
      <w:bookmarkEnd w:id="5"/>
      <w:r>
        <w:rPr>
          <w:rFonts w:cs="Arial" w:ascii="Arial" w:hAnsi="Arial"/>
          <w:szCs w:val="24"/>
        </w:rPr>
        <w:t xml:space="preserve">        </w:t>
      </w:r>
      <w:r>
        <w:rPr>
          <w:rFonts w:cs="Arial" w:ascii="Arial" w:hAnsi="Arial"/>
          <w:szCs w:val="24"/>
        </w:rPr>
        <w:t>от «24» апреля  2025  года № 58-___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>Порядок</w:t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 xml:space="preserve"> </w:t>
      </w:r>
      <w:r>
        <w:rPr>
          <w:rFonts w:cs="Arial" w:ascii="Arial" w:hAnsi="Arial"/>
          <w:szCs w:val="24"/>
        </w:rPr>
        <w:t>осуществления и размеры единовременной выплаты при предоставлении ежегодного оплачиваемого отпуска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 xml:space="preserve">1. При предоставлении муниципальным служащим ежегодного оплачиваемого отпуска производится единовременная выплата в размере, не превышающем 1,2 должностного оклада. 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1.1. Единовременная выплата при предоставлении ежегодного оплачиваемого отпуска главе района, заместителю главы района, депутатам, членам выборных органов местного самоуправления, осуществляющим свои полномочия на постоянной основе, председателю Контрольно-счетной Палаты выплачивается в размере, не превышающем одного ежемесячного денежного вознаграждения в год.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 В случае,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3. В отдельных случаях согласно заявлению муниципального служащего единовременная выплата может производиться по частям.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4989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8</w:t>
      </w:r>
    </w:p>
    <w:p>
      <w:pPr>
        <w:pStyle w:val="ConsPlusNormal"/>
        <w:ind w:left="4989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4989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4989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       </w:t>
      </w:r>
      <w:r>
        <w:rPr>
          <w:rFonts w:cs="Arial" w:ascii="Arial" w:hAnsi="Arial"/>
          <w:szCs w:val="24"/>
        </w:rPr>
        <w:t>от «24» апреля  2024  года № 58-__</w:t>
      </w:r>
    </w:p>
    <w:p>
      <w:pPr>
        <w:pStyle w:val="ConsPlusNormal"/>
        <w:ind w:left="567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jc w:val="center"/>
        <w:rPr/>
      </w:pPr>
      <w:bookmarkStart w:id="6" w:name="P286"/>
      <w:bookmarkEnd w:id="6"/>
      <w:r>
        <w:rPr>
          <w:rFonts w:cs="Arial" w:ascii="Arial" w:hAnsi="Arial"/>
          <w:szCs w:val="24"/>
        </w:rPr>
        <w:t xml:space="preserve">Порядок </w:t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 xml:space="preserve">оказания и размеры материальной помощи 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1. Выплата материальной помощи производится на основании заявления муниципального служащего об оказании материальной помощи в пределах установленного фонда оплаты труда.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 В исключительных случаях материальная помощь может выплачиваться дополнительно по усмотрению руководителя органа местного самоуправления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 и т.п.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9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        </w:t>
      </w:r>
      <w:r>
        <w:rPr>
          <w:rFonts w:cs="Arial" w:ascii="Arial" w:hAnsi="Arial"/>
          <w:szCs w:val="24"/>
        </w:rPr>
        <w:t>от «24» апреля  2025  года № 58-___</w:t>
      </w:r>
    </w:p>
    <w:p>
      <w:pPr>
        <w:pStyle w:val="ConsPlusNormal"/>
        <w:ind w:firstLine="4536" w:left="5103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ind w:firstLine="4536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jc w:val="center"/>
        <w:rPr/>
      </w:pPr>
      <w:bookmarkStart w:id="7" w:name="P308"/>
      <w:bookmarkEnd w:id="7"/>
      <w:r>
        <w:rPr>
          <w:rFonts w:cs="Arial" w:ascii="Arial" w:hAnsi="Arial"/>
          <w:szCs w:val="24"/>
        </w:rPr>
        <w:t xml:space="preserve">Положение </w:t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 xml:space="preserve">об установлении  и начислении ежемесячной компенсационной выплаты муниципальным служащим за работу в условиях ненормированного служебного дня 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rFonts w:cs="Arial" w:ascii="Arial" w:hAnsi="Arial"/>
          <w:szCs w:val="24"/>
        </w:rPr>
        <w:t>1. Общие положения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Настоящее Положение определяет порядок установления, начисления и условия выплаты муниципальным служащим ежемесячной компенсационной выплаты за работу в условиях ненормированного служебного дня.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rFonts w:cs="Arial" w:ascii="Arial" w:hAnsi="Arial"/>
          <w:szCs w:val="24"/>
        </w:rPr>
        <w:t>2. Порядок и условия установления выплаты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2.1. Ежемесячная компенсационная выплата за работу в условиях ненормированного служебного дня устанавливается в размере 2 процентов  должностного оклада муниципальным служащим, замещающим высшие, главные и ведущие должности муниципальной службы, количество и перечень которых устанавливаются муниципальным правовым актом Главы района.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2.2. Начисление выплаты производится ежемесячно, и выплачивается она вместе с денежным содержанием за счет средств фонда оплаты труда органа местного самоуправления.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2.3. Решение об установлении выплаты муниципальным служащим принимается руководителем органа местного самоуправления, а об установлении выплаты руководителю Исполнительного комитета - Главой района.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10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        </w:t>
      </w:r>
      <w:r>
        <w:rPr>
          <w:rFonts w:cs="Arial" w:ascii="Arial" w:hAnsi="Arial"/>
          <w:szCs w:val="24"/>
        </w:rPr>
        <w:t>от «24» апреля  2025  года № 58-___</w:t>
      </w:r>
    </w:p>
    <w:p>
      <w:pPr>
        <w:pStyle w:val="ConsPlusNormal"/>
        <w:ind w:left="5103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ind w:firstLine="4536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jc w:val="center"/>
        <w:rPr/>
      </w:pPr>
      <w:bookmarkStart w:id="8" w:name="P332"/>
      <w:bookmarkEnd w:id="8"/>
      <w:r>
        <w:rPr>
          <w:rFonts w:cs="Arial" w:ascii="Arial" w:hAnsi="Arial"/>
          <w:szCs w:val="24"/>
        </w:rPr>
        <w:t xml:space="preserve">Размеры и порядок осуществления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 </w:t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>(надбавка за юридическую работу)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1. Ежемесячная выплата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образование, осуществляется по решению руководителя органа местного самоуправления.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 Начисление выплаты производится ежемесячно, и выплачивается вместе с денежным содержанием за счет средств фонда оплаты труда органа местного самоуправления.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3. Ежемесячные выплаты за юридическую работу устанавливаются в следующих размерах процентных ставок к должностному окладу:</w:t>
      </w:r>
    </w:p>
    <w:p>
      <w:pPr>
        <w:pStyle w:val="ConsPlusNormal"/>
        <w:ind w:firstLine="54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9660" w:type="dxa"/>
        <w:jc w:val="left"/>
        <w:tblInd w:w="-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6059"/>
        <w:gridCol w:w="3600"/>
      </w:tblGrid>
      <w:tr>
        <w:trPr/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ab/>
              <w:t>Группа должностей муниципальной службы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Размер процентных ставок к должностным окладам</w:t>
            </w:r>
          </w:p>
        </w:tc>
      </w:tr>
      <w:tr>
        <w:trPr/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главные должности муниципальной службы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6</w:t>
            </w:r>
          </w:p>
        </w:tc>
      </w:tr>
      <w:tr>
        <w:trPr/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Arial" w:ascii="Arial" w:hAnsi="Arial"/>
                <w:szCs w:val="24"/>
              </w:rPr>
              <w:t>старшие должности муниципальной службы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Cs w:val="24"/>
              </w:rPr>
              <w:t>2</w:t>
            </w:r>
          </w:p>
        </w:tc>
      </w:tr>
    </w:tbl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4. Указанная выплата может быть изменена или отменена при изменении характера работы муниципального служащего по решению руководителя органа местного самоуправления.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/>
      </w:pPr>
      <w:bookmarkStart w:id="9" w:name="P364"/>
      <w:bookmarkEnd w:id="9"/>
      <w:r>
        <w:rPr>
          <w:rFonts w:cs="Arial" w:ascii="Arial" w:hAnsi="Arial"/>
          <w:szCs w:val="24"/>
        </w:rPr>
        <w:t>Приложение № 11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        </w:t>
      </w:r>
      <w:r>
        <w:rPr>
          <w:rFonts w:cs="Arial" w:ascii="Arial" w:hAnsi="Arial"/>
          <w:szCs w:val="24"/>
        </w:rPr>
        <w:t>от «24» апреля  2025  года № 58-___</w:t>
      </w:r>
    </w:p>
    <w:p>
      <w:pPr>
        <w:pStyle w:val="ConsPlusTitle"/>
        <w:ind w:firstLine="4536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>Порядок и размеры</w:t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 xml:space="preserve"> </w:t>
      </w:r>
      <w:r>
        <w:rPr>
          <w:rFonts w:cs="Arial" w:ascii="Arial" w:hAnsi="Arial"/>
          <w:szCs w:val="24"/>
        </w:rPr>
        <w:t xml:space="preserve">осуществления выплаты ежемесячной надбавки </w:t>
      </w:r>
    </w:p>
    <w:p>
      <w:pPr>
        <w:pStyle w:val="ConsPlusTitle"/>
        <w:jc w:val="center"/>
        <w:rPr/>
      </w:pPr>
      <w:r>
        <w:rPr>
          <w:rFonts w:cs="Arial" w:ascii="Arial" w:hAnsi="Arial"/>
          <w:szCs w:val="24"/>
        </w:rPr>
        <w:t>за профильную ученую степень</w:t>
      </w:r>
    </w:p>
    <w:p>
      <w:pPr>
        <w:pStyle w:val="ConsPlusTitle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1. Основанием для установления надбавки является наличие у муниципального служащего профильной ученой степени, подтвержденной соответствующим документом.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Требования по профильности ученой степени определяются функциями органов местного самоуправления и устанавливаются правовыми актами руководителей органов местного самоуправления.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а) за ученую степень кандидата наук – 1,5 процента должностного оклада;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б) за ученую степень доктора наук - 2 процентов должностного оклада.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4. Надбавка устанавливается на основании представленного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5. Решение об установлении надбавки муниципальному служащему принимается руководителем органа местного самоуправления, руководителю Исполнительного комитета - Главой муниципального района в соответствии с требованиями по профильности ученой степени.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12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        </w:t>
      </w:r>
      <w:r>
        <w:rPr>
          <w:rFonts w:cs="Arial" w:ascii="Arial" w:hAnsi="Arial"/>
          <w:szCs w:val="24"/>
        </w:rPr>
        <w:t>от «24» апреля  2025  года № 58-___</w:t>
      </w:r>
    </w:p>
    <w:p>
      <w:pPr>
        <w:pStyle w:val="ConsPlusNormal"/>
        <w:ind w:firstLine="4536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ind w:firstLine="4536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ind w:firstLine="540"/>
        <w:jc w:val="center"/>
        <w:rPr/>
      </w:pPr>
      <w:r>
        <w:rPr>
          <w:rFonts w:cs="Arial" w:ascii="Liberation Sans" w:hAnsi="Liberation Sans"/>
          <w:b/>
          <w:bCs/>
          <w:sz w:val="26"/>
          <w:szCs w:val="26"/>
        </w:rPr>
        <w:t xml:space="preserve">Порядок </w:t>
      </w:r>
    </w:p>
    <w:p>
      <w:pPr>
        <w:pStyle w:val="ConsPlusTitle"/>
        <w:jc w:val="center"/>
        <w:rPr/>
      </w:pPr>
      <w:r>
        <w:rPr>
          <w:rFonts w:cs="Arial" w:ascii="Liberation Sans" w:hAnsi="Liberation Sans"/>
          <w:bCs/>
          <w:sz w:val="26"/>
          <w:szCs w:val="26"/>
        </w:rPr>
        <w:t>осуществления и размеры ежемесячной надбавки к должностному окладу за государственную награду Республики Татарстан</w:t>
      </w:r>
    </w:p>
    <w:p>
      <w:pPr>
        <w:pStyle w:val="ConsPlusNormal"/>
        <w:jc w:val="center"/>
        <w:rPr>
          <w:rFonts w:ascii="Liberation Sans" w:hAnsi="Liberation Sans" w:cs="Arial"/>
          <w:sz w:val="26"/>
          <w:szCs w:val="26"/>
        </w:rPr>
      </w:pPr>
      <w:r>
        <w:rPr>
          <w:rFonts w:cs="Arial" w:ascii="Liberation Sans" w:hAnsi="Liberation Sans"/>
          <w:sz w:val="26"/>
          <w:szCs w:val="26"/>
        </w:rPr>
      </w:r>
    </w:p>
    <w:p>
      <w:pPr>
        <w:pStyle w:val="ConsPlusNormal"/>
        <w:ind w:firstLine="540"/>
        <w:jc w:val="both"/>
        <w:rPr/>
      </w:pPr>
      <w:r>
        <w:rPr>
          <w:rFonts w:cs="Arial" w:ascii="Liberation Sans" w:hAnsi="Liberation Sans"/>
          <w:sz w:val="26"/>
          <w:szCs w:val="26"/>
        </w:rPr>
        <w:t>1. Основанием для установления надбавки является наличие у муниципального служащего государственной награды Республики Татарстан, подтвержденного соответствующим документом.</w:t>
      </w:r>
    </w:p>
    <w:p>
      <w:pPr>
        <w:pStyle w:val="ConsPlusNormal"/>
        <w:ind w:firstLine="540"/>
        <w:jc w:val="both"/>
        <w:rPr/>
      </w:pPr>
      <w:r>
        <w:rPr>
          <w:rFonts w:cs="Arial" w:ascii="Liberation Sans" w:hAnsi="Liberation Sans"/>
          <w:sz w:val="26"/>
          <w:szCs w:val="26"/>
        </w:rPr>
        <w:t>2. Надбавка муниципальным служащим, имеющим государственную награду Республики Татарстан, устанавливается в размере 2 процентов  должностного оклада.</w:t>
      </w:r>
    </w:p>
    <w:p>
      <w:pPr>
        <w:pStyle w:val="ConsPlusNormal"/>
        <w:ind w:firstLine="540"/>
        <w:jc w:val="both"/>
        <w:rPr/>
      </w:pPr>
      <w:r>
        <w:rPr>
          <w:rFonts w:cs="Arial" w:ascii="Liberation Sans" w:hAnsi="Liberation Sans"/>
          <w:sz w:val="26"/>
          <w:szCs w:val="26"/>
        </w:rPr>
        <w:t>Надбавка за государственную награду Республики Татарстан муниципальному служащему, имеющему право на ее получение по нескольким основаниям, устанавливается по одному из оснований по его выбору.</w:t>
      </w:r>
    </w:p>
    <w:p>
      <w:pPr>
        <w:pStyle w:val="ConsPlusNormal"/>
        <w:ind w:firstLine="540"/>
        <w:jc w:val="both"/>
        <w:rPr/>
      </w:pPr>
      <w:r>
        <w:rPr>
          <w:rFonts w:cs="Arial" w:ascii="Liberation Sans" w:hAnsi="Liberation Sans"/>
          <w:sz w:val="26"/>
          <w:szCs w:val="26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</w:p>
    <w:p>
      <w:pPr>
        <w:pStyle w:val="ConsPlusNormal"/>
        <w:ind w:firstLine="540"/>
        <w:jc w:val="both"/>
        <w:rPr/>
      </w:pPr>
      <w:r>
        <w:rPr>
          <w:rFonts w:cs="Arial" w:ascii="Liberation Sans" w:hAnsi="Liberation Sans"/>
          <w:sz w:val="26"/>
          <w:szCs w:val="26"/>
        </w:rPr>
        <w:t>4. Решение об установлении надбавки муниципальному служащему принимается руководителем органа местного самоуправления,  руководителю Исполнительного комитета  - Главой муниципального района.</w:t>
      </w:r>
    </w:p>
    <w:p>
      <w:pPr>
        <w:pStyle w:val="ConsPlusNormal"/>
        <w:ind w:firstLine="54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13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        </w:t>
      </w:r>
      <w:r>
        <w:rPr>
          <w:rFonts w:cs="Arial" w:ascii="Arial" w:hAnsi="Arial"/>
          <w:szCs w:val="24"/>
        </w:rPr>
        <w:t>от «24» апреля  2025  года № 58-___</w:t>
      </w:r>
    </w:p>
    <w:p>
      <w:pPr>
        <w:pStyle w:val="ConsPlusNormal"/>
        <w:ind w:firstLine="4536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ind w:firstLine="4536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540"/>
        <w:rPr/>
      </w:pPr>
      <w:bookmarkStart w:id="10" w:name="P407"/>
      <w:bookmarkEnd w:id="10"/>
      <w:r>
        <w:rPr>
          <w:rFonts w:eastAsia="Times New Roman" w:cs="Arial" w:ascii="Arial" w:hAnsi="Arial"/>
          <w:sz w:val="24"/>
        </w:rPr>
        <w:t>«</w:t>
      </w:r>
      <w:r>
        <w:rPr>
          <w:rFonts w:eastAsia="Times New Roman" w:cs="Arial" w:ascii="Arial" w:hAnsi="Arial"/>
          <w:b/>
          <w:sz w:val="24"/>
        </w:rPr>
        <w:t>Порядок осуществления и размеры ежемесячной надбавки к должностному окладу за работу со сведениями, составляющими государственную тайну</w:t>
      </w:r>
    </w:p>
    <w:p>
      <w:pPr>
        <w:pStyle w:val="Normal"/>
        <w:ind w:firstLine="54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ConsPlusNormal"/>
        <w:ind w:firstLine="567"/>
        <w:jc w:val="both"/>
        <w:rPr/>
      </w:pPr>
      <w:r>
        <w:rPr>
          <w:rFonts w:cs="Arial" w:ascii="Arial" w:hAnsi="Arial"/>
          <w:szCs w:val="24"/>
        </w:rPr>
        <w:t>1. Для муниципальных служащих, допущенных к государственной тайне могут устанавливаться надбавки к должностному окладу за работу со сведениями, составляющими государственную тайну в следующих размерах:</w:t>
      </w:r>
    </w:p>
    <w:p>
      <w:pPr>
        <w:pStyle w:val="ConsPlusNormal"/>
        <w:ind w:firstLine="567"/>
        <w:jc w:val="both"/>
        <w:rPr/>
      </w:pPr>
      <w:r>
        <w:rPr>
          <w:rFonts w:cs="Arial" w:ascii="Arial" w:hAnsi="Arial"/>
          <w:szCs w:val="24"/>
        </w:rPr>
        <w:t>- за работу со сведениями, имеющими степень секретности «особой важности»- 50-75 процентов должностного оклада;</w:t>
      </w:r>
    </w:p>
    <w:p>
      <w:pPr>
        <w:pStyle w:val="ConsPlusNormal"/>
        <w:ind w:firstLine="567"/>
        <w:jc w:val="both"/>
        <w:rPr/>
      </w:pPr>
      <w:r>
        <w:rPr>
          <w:rFonts w:cs="Arial" w:ascii="Arial" w:hAnsi="Arial"/>
          <w:szCs w:val="24"/>
        </w:rPr>
        <w:t>- за работу со  сведениями, имеющими степень секретности «совершенно секретно»- 30-50 процентов должностного оклада;</w:t>
      </w:r>
    </w:p>
    <w:p>
      <w:pPr>
        <w:pStyle w:val="ConsPlusNormal"/>
        <w:ind w:firstLine="567"/>
        <w:jc w:val="both"/>
        <w:rPr/>
      </w:pPr>
      <w:r>
        <w:rPr>
          <w:rFonts w:cs="Arial" w:ascii="Arial" w:hAnsi="Arial"/>
          <w:szCs w:val="24"/>
        </w:rPr>
        <w:t>-  за работу со сведениями, имеющими степень секретности «секретно» при оформлении допуска с проведением проверочных мероприятий, -10-15 процентов, без проведения проверочных мероприятий- 5-10 процентов должностного оклада;</w:t>
      </w:r>
    </w:p>
    <w:p>
      <w:pPr>
        <w:pStyle w:val="ConsPlusNormal"/>
        <w:ind w:firstLine="567"/>
        <w:jc w:val="both"/>
        <w:rPr/>
      </w:pPr>
      <w:r>
        <w:rPr>
          <w:rFonts w:cs="Arial" w:ascii="Arial" w:hAnsi="Arial"/>
          <w:szCs w:val="24"/>
        </w:rPr>
        <w:t>- за стаж работы в структурных подразделениях по защите государственной тайны:</w:t>
      </w:r>
    </w:p>
    <w:p>
      <w:pPr>
        <w:pStyle w:val="ConsPlusNormal"/>
        <w:ind w:firstLine="567"/>
        <w:jc w:val="both"/>
        <w:rPr/>
      </w:pPr>
      <w:r>
        <w:rPr>
          <w:rFonts w:cs="Arial" w:ascii="Arial" w:hAnsi="Arial"/>
          <w:szCs w:val="24"/>
        </w:rPr>
        <w:t>от 1 года до 5 лет- 10 процентов должностного оклада;</w:t>
      </w:r>
    </w:p>
    <w:p>
      <w:pPr>
        <w:pStyle w:val="ConsPlusNormal"/>
        <w:ind w:firstLine="567"/>
        <w:jc w:val="both"/>
        <w:rPr/>
      </w:pPr>
      <w:r>
        <w:rPr>
          <w:rFonts w:cs="Arial" w:ascii="Arial" w:hAnsi="Arial"/>
          <w:szCs w:val="24"/>
        </w:rPr>
        <w:t>от 5-10 лет</w:t>
        <w:tab/>
        <w:t>- 15 процентов должностного оклада;</w:t>
      </w:r>
    </w:p>
    <w:p>
      <w:pPr>
        <w:pStyle w:val="ConsPlusNormal"/>
        <w:ind w:firstLine="567"/>
        <w:jc w:val="both"/>
        <w:rPr/>
      </w:pPr>
      <w:r>
        <w:rPr>
          <w:rFonts w:cs="Arial" w:ascii="Arial" w:hAnsi="Arial"/>
          <w:szCs w:val="24"/>
        </w:rPr>
        <w:t xml:space="preserve">от 10 лет и старше- 20 процентов должностного оклада. </w:t>
      </w:r>
    </w:p>
    <w:p>
      <w:pPr>
        <w:pStyle w:val="ConsPlusNormal"/>
        <w:ind w:firstLine="567"/>
        <w:jc w:val="both"/>
        <w:rPr/>
      </w:pPr>
      <w:r>
        <w:rPr>
          <w:rFonts w:cs="Arial" w:ascii="Arial" w:hAnsi="Arial"/>
          <w:szCs w:val="24"/>
        </w:rPr>
        <w:t>Указанные надбавки выплачиваются должностным лицам, имеющим оформленный в установленном законом порядке допуск к сведениям соответствующей степени секретности.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Cs w:val="24"/>
        </w:rPr>
        <w:t>2. Начисление выплаты производится ежемесячно на основании решения руководителя органа местного самоуправления и выплачивается одновременно с выплатой денежного содержания муниципального служащего за счет средств фонда оплаты труда органа местного самоуправления».</w:t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14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муниципального района                              от «24» апреля  2025  года № 58-___</w:t>
      </w:r>
    </w:p>
    <w:p>
      <w:pPr>
        <w:pStyle w:val="ConsPlusNormal"/>
        <w:ind w:left="5103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Title"/>
        <w:ind w:firstLine="4536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bookmarkStart w:id="11" w:name="P424"/>
      <w:bookmarkEnd w:id="11"/>
      <w:r>
        <w:rPr>
          <w:rFonts w:eastAsia="Times New Roman" w:cs="Arial" w:ascii="Arial" w:hAnsi="Arial"/>
          <w:b/>
          <w:sz w:val="24"/>
        </w:rPr>
        <w:t>Размеры денежного вознаграждения Главы муниципального района, заместителя главы муниципального района, председателя Контрольно-счетной Палаты муниципального района</w:t>
      </w:r>
    </w:p>
    <w:p>
      <w:pPr>
        <w:pStyle w:val="Normal"/>
        <w:jc w:val="both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tbl>
      <w:tblPr>
        <w:tblW w:w="9660" w:type="dxa"/>
        <w:jc w:val="left"/>
        <w:tblInd w:w="-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5704"/>
        <w:gridCol w:w="3955"/>
      </w:tblGrid>
      <w:tr>
        <w:trPr/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sz w:val="24"/>
              </w:rPr>
              <w:t>Наименование должности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sz w:val="24"/>
              </w:rPr>
              <w:t>Размеры денежного вознаграждения (в рублях)</w:t>
            </w:r>
          </w:p>
        </w:tc>
      </w:tr>
      <w:tr>
        <w:trPr/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sz w:val="24"/>
              </w:rPr>
              <w:t>Глава муниципального района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sz w:val="24"/>
              </w:rPr>
              <w:t>40740</w:t>
            </w:r>
          </w:p>
        </w:tc>
      </w:tr>
      <w:tr>
        <w:trPr/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sz w:val="24"/>
              </w:rPr>
              <w:t>Заместитель Главы муниципального района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sz w:val="24"/>
              </w:rPr>
              <w:t>36667</w:t>
            </w:r>
          </w:p>
        </w:tc>
      </w:tr>
      <w:tr>
        <w:trPr/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sz w:val="24"/>
              </w:rPr>
              <w:t>Председатель Контрольно-счетной Палаты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sz w:val="24"/>
              </w:rPr>
              <w:t>36667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nsPlusNormal"/>
        <w:numPr>
          <w:ilvl w:val="0"/>
          <w:numId w:val="0"/>
        </w:numPr>
        <w:ind w:left="5103"/>
        <w:jc w:val="both"/>
        <w:outlineLvl w:val="0"/>
        <w:rPr/>
      </w:pPr>
      <w:r>
        <w:rPr>
          <w:rFonts w:cs="Arial" w:ascii="Arial" w:hAnsi="Arial"/>
          <w:szCs w:val="24"/>
        </w:rPr>
        <w:t>Приложение № 15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к решению Совета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 xml:space="preserve">Верхнеуслонского </w:t>
      </w:r>
    </w:p>
    <w:p>
      <w:pPr>
        <w:pStyle w:val="ConsPlusNormal"/>
        <w:ind w:left="5103"/>
        <w:jc w:val="both"/>
        <w:rPr/>
      </w:pPr>
      <w:r>
        <w:rPr>
          <w:rFonts w:cs="Arial" w:ascii="Arial" w:hAnsi="Arial"/>
          <w:szCs w:val="24"/>
        </w:rPr>
        <w:t>муниципального района</w:t>
      </w:r>
    </w:p>
    <w:p>
      <w:pPr>
        <w:pStyle w:val="ConsPlusNormal"/>
        <w:ind w:firstLine="4536"/>
        <w:jc w:val="both"/>
        <w:rPr/>
      </w:pPr>
      <w:r>
        <w:rPr>
          <w:rFonts w:cs="Arial" w:ascii="Arial" w:hAnsi="Arial"/>
          <w:szCs w:val="24"/>
        </w:rPr>
        <w:t xml:space="preserve">        </w:t>
      </w:r>
      <w:r>
        <w:rPr>
          <w:rFonts w:cs="Arial" w:ascii="Arial" w:hAnsi="Arial"/>
          <w:szCs w:val="24"/>
        </w:rPr>
        <w:t>от «24» апреля  2025  года № 58-___</w:t>
      </w:r>
    </w:p>
    <w:p>
      <w:pPr>
        <w:pStyle w:val="ConsPlusNormal"/>
        <w:ind w:firstLine="4536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r>
        <w:rPr>
          <w:rFonts w:eastAsia="Times New Roman" w:cs="Arial" w:ascii="Arial" w:hAnsi="Arial"/>
          <w:b/>
          <w:sz w:val="24"/>
        </w:rPr>
        <w:t xml:space="preserve">Порядок </w:t>
      </w:r>
    </w:p>
    <w:p>
      <w:pPr>
        <w:pStyle w:val="Normal"/>
        <w:rPr/>
      </w:pPr>
      <w:r>
        <w:rPr>
          <w:rFonts w:eastAsia="Times New Roman" w:cs="Arial" w:ascii="Arial" w:hAnsi="Arial"/>
          <w:b/>
          <w:sz w:val="24"/>
        </w:rPr>
        <w:t>формирования фонда оплаты труда муниципальных служащих</w:t>
      </w:r>
    </w:p>
    <w:p>
      <w:pPr>
        <w:pStyle w:val="Normal"/>
        <w:jc w:val="both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spacing w:before="30" w:after="30"/>
        <w:ind w:firstLine="567"/>
        <w:jc w:val="both"/>
        <w:rPr/>
      </w:pPr>
      <w:r>
        <w:rPr>
          <w:rFonts w:eastAsia="Times New Roman" w:cs="Arial" w:ascii="Arial" w:hAnsi="Arial"/>
          <w:spacing w:val="2"/>
          <w:sz w:val="24"/>
        </w:rPr>
        <w:t xml:space="preserve">При формировании фонда оплаты труда муниципальных служащих сверх сумм средств, направляемых для выплаты должностных окладов, предусматриваются средства для выплаты (в расчете на год): </w:t>
      </w:r>
    </w:p>
    <w:p>
      <w:pPr>
        <w:pStyle w:val="Normal"/>
        <w:spacing w:before="30" w:after="30"/>
        <w:ind w:firstLine="567"/>
        <w:jc w:val="both"/>
        <w:rPr/>
      </w:pPr>
      <w:r>
        <w:rPr>
          <w:rFonts w:eastAsia="Times New Roman" w:cs="Arial" w:ascii="Arial" w:hAnsi="Arial"/>
          <w:spacing w:val="2"/>
          <w:sz w:val="24"/>
        </w:rPr>
        <w:t>1)</w:t>
        <w:tab/>
        <w:t xml:space="preserve">ежемесячной надбавки за классный чин - в размере, не превышающем четырех процентов должностных окладов; </w:t>
      </w:r>
    </w:p>
    <w:p>
      <w:pPr>
        <w:pStyle w:val="Normal"/>
        <w:spacing w:before="30" w:after="30"/>
        <w:ind w:firstLine="567"/>
        <w:jc w:val="both"/>
        <w:rPr/>
      </w:pPr>
      <w:r>
        <w:rPr>
          <w:rFonts w:eastAsia="Times New Roman" w:cs="Arial" w:ascii="Arial" w:hAnsi="Arial"/>
          <w:spacing w:val="2"/>
          <w:sz w:val="24"/>
        </w:rPr>
        <w:t>2)</w:t>
        <w:tab/>
        <w:t xml:space="preserve">ежемесячной надбавки за выслугу лет на муниципальной службе - в размере, не превышающем тринадцати процентов должностных окладов; </w:t>
      </w:r>
    </w:p>
    <w:p>
      <w:pPr>
        <w:pStyle w:val="Normal"/>
        <w:spacing w:before="30" w:after="30"/>
        <w:ind w:firstLine="567"/>
        <w:jc w:val="both"/>
        <w:rPr/>
      </w:pPr>
      <w:r>
        <w:rPr>
          <w:rFonts w:eastAsia="Times New Roman" w:cs="Arial" w:ascii="Arial" w:hAnsi="Arial"/>
          <w:spacing w:val="2"/>
          <w:sz w:val="24"/>
        </w:rPr>
        <w:t>3)</w:t>
        <w:tab/>
        <w:t xml:space="preserve">ежемесячной надбавки за особые условия муниципальной службы - в размере, не превышающем пяти процентов должностных окладов; </w:t>
      </w:r>
    </w:p>
    <w:p>
      <w:pPr>
        <w:pStyle w:val="Normal"/>
        <w:spacing w:before="30" w:after="30"/>
        <w:ind w:firstLine="567"/>
        <w:jc w:val="both"/>
        <w:rPr/>
      </w:pPr>
      <w:r>
        <w:rPr>
          <w:rFonts w:eastAsia="Times New Roman" w:cs="Arial" w:ascii="Arial" w:hAnsi="Arial"/>
          <w:spacing w:val="2"/>
          <w:sz w:val="24"/>
        </w:rPr>
        <w:t>4)</w:t>
        <w:tab/>
        <w:t xml:space="preserve">премии за выполнение особо важных и сложных заданий - в размере, не превышающем одного процента должностных окладов; </w:t>
      </w:r>
    </w:p>
    <w:p>
      <w:pPr>
        <w:pStyle w:val="Normal"/>
        <w:spacing w:before="30" w:after="30"/>
        <w:ind w:firstLine="567"/>
        <w:jc w:val="both"/>
        <w:rPr/>
      </w:pPr>
      <w:r>
        <w:rPr>
          <w:rFonts w:eastAsia="Times New Roman" w:cs="Arial" w:ascii="Arial" w:hAnsi="Arial"/>
          <w:spacing w:val="2"/>
          <w:sz w:val="24"/>
        </w:rPr>
        <w:t>5)</w:t>
        <w:tab/>
        <w:t xml:space="preserve">единовременной выплаты при предоставлении ежегодного оплачиваемого отпуска - в размере, не превышающем десяти процентов должностных окладов; </w:t>
      </w:r>
    </w:p>
    <w:p>
      <w:pPr>
        <w:pStyle w:val="Normal"/>
        <w:spacing w:before="30" w:after="30"/>
        <w:ind w:firstLine="567"/>
        <w:jc w:val="both"/>
        <w:rPr/>
      </w:pPr>
      <w:r>
        <w:rPr>
          <w:rFonts w:eastAsia="Times New Roman" w:cs="Arial" w:ascii="Arial" w:hAnsi="Arial"/>
          <w:spacing w:val="2"/>
          <w:sz w:val="24"/>
        </w:rPr>
        <w:t>6)</w:t>
        <w:tab/>
        <w:t xml:space="preserve">ежемесячного денежного поощрения - в размере, не превышающем </w:t>
      </w:r>
      <w:r>
        <w:rPr>
          <w:rFonts w:eastAsia="Times New Roman" w:cs="Arial" w:ascii="Arial" w:hAnsi="Arial"/>
          <w:color w:val="000000"/>
          <w:spacing w:val="2"/>
          <w:sz w:val="24"/>
          <w:shd w:fill="auto" w:val="clear"/>
        </w:rPr>
        <w:t>58 процентов</w:t>
      </w:r>
      <w:bookmarkStart w:id="12" w:name="_GoBack"/>
      <w:bookmarkEnd w:id="12"/>
      <w:r>
        <w:rPr>
          <w:rFonts w:eastAsia="Times New Roman" w:cs="Arial" w:ascii="Arial" w:hAnsi="Arial"/>
          <w:color w:val="000000"/>
          <w:spacing w:val="2"/>
          <w:sz w:val="24"/>
          <w:shd w:fill="auto" w:val="clear"/>
        </w:rPr>
        <w:t xml:space="preserve"> </w:t>
      </w:r>
      <w:r>
        <w:rPr>
          <w:rFonts w:eastAsia="Times New Roman" w:cs="Arial" w:ascii="Arial" w:hAnsi="Arial"/>
          <w:spacing w:val="2"/>
          <w:sz w:val="24"/>
        </w:rPr>
        <w:t>должностных окладов;</w:t>
      </w:r>
    </w:p>
    <w:p>
      <w:pPr>
        <w:pStyle w:val="Normal"/>
        <w:ind w:firstLine="567"/>
        <w:jc w:val="both"/>
        <w:rPr/>
      </w:pPr>
      <w:r>
        <w:rPr>
          <w:rFonts w:cs="Arial" w:ascii="Arial" w:hAnsi="Arial"/>
          <w:sz w:val="24"/>
        </w:rPr>
        <w:t>7)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firstLine="4536" w:left="0"/>
        <w:jc w:val="both"/>
        <w:outlineLvl w:val="0"/>
        <w:rPr>
          <w:rFonts w:ascii="Arial" w:hAnsi="Arial" w:cs="Arial"/>
          <w:szCs w:val="24"/>
        </w:rPr>
      </w:pPr>
      <w:r>
        <w:rPr/>
      </w:r>
    </w:p>
    <w:sectPr>
      <w:headerReference w:type="default" r:id="rId12"/>
      <w:footerReference w:type="default" r:id="rId13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8340" w:leader="none"/>
      </w:tabs>
      <w:bidi w:val="0"/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8340" w:leader="none"/>
      </w:tabs>
      <w:bidi w:val="0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ru-RU" w:eastAsia="ru-RU" w:bidi="ru-RU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2"/>
      <w:sz w:val="24"/>
      <w:szCs w:val="20"/>
      <w:lang w:val="ru-RU" w:eastAsia="ru-RU" w:bidi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448CC184924FF550808D05FB9AB212D7AC039379C90A72A5567AB2D741B3A4F5q7bBM" TargetMode="External"/><Relationship Id="rId4" Type="http://schemas.openxmlformats.org/officeDocument/2006/relationships/hyperlink" Target="consultantplus://offline/ref=448CC184924FF550808D05FB9AB212D7AC039379CF0F74A15570EFDD49EAA8F77CB45D193AE0B26D7BCB0894q8bDM" TargetMode="External"/><Relationship Id="rId5" Type="http://schemas.openxmlformats.org/officeDocument/2006/relationships/hyperlink" Target="consultantplus://offline/ref=448CC184924FF550808D05FB9AB212D7AC039379CD0B77A1557AB2D741B3A4F5q7bB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</TotalTime>
  <Application>LibreOffice/7.6.7.2$Linux_X86_64 LibreOffice_project/60$Build-2</Application>
  <AppVersion>15.0000</AppVersion>
  <Pages>19</Pages>
  <Words>3155</Words>
  <Characters>23293</Characters>
  <CharactersWithSpaces>26499</CharactersWithSpaces>
  <Paragraphs>308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2025-04-15T08:45:44Z</dcterms:created>
  <dc:creator/>
  <dc:description/>
  <dc:language>ru-RU</dc:language>
  <cp:lastModifiedBy/>
  <dcterms:modified xsi:type="dcterms:W3CDTF">2025-04-22T10:39:46Z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