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>
          <w:rFonts w:eastAsia="Arial" w:cs="Arial"/>
          <w:b/>
          <w:color w:val="000000"/>
          <w:sz w:val="32"/>
          <w:szCs w:val="32"/>
          <w:lang w:val="ru-RU" w:eastAsia="ru-RU"/>
        </w:rPr>
        <w:drawing>
          <wp:inline distT="0" distB="0" distL="0" distR="0">
            <wp:extent cx="5943600" cy="2133600"/>
            <wp:effectExtent l="0" t="0" r="0" b="0"/>
            <wp:docPr id="1" name="Рисунок 1 Копия 2 Копия 3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 Копия 2 Копия 3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>
          <w:rFonts w:eastAsia="Arial" w:cs="Arial"/>
          <w:b/>
          <w:color w:val="000000"/>
          <w:sz w:val="32"/>
          <w:szCs w:val="32"/>
          <w:lang w:val="ru-RU" w:eastAsia="ru-RU"/>
        </w:rPr>
      </w:r>
    </w:p>
    <w:p>
      <w:pPr>
        <w:pStyle w:val="Normal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>
          <w:rFonts w:eastAsia="Arial" w:cs="Arial"/>
          <w:b/>
          <w:color w:val="000000"/>
          <w:sz w:val="32"/>
          <w:szCs w:val="32"/>
          <w:lang w:val="ru-RU" w:eastAsia="ru-RU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691515</wp:posOffset>
                </wp:positionH>
                <wp:positionV relativeFrom="paragraph">
                  <wp:posOffset>1546860</wp:posOffset>
                </wp:positionV>
                <wp:extent cx="4791075" cy="295275"/>
                <wp:effectExtent l="0" t="0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7.25pt;height:23.25pt;mso-wrap-distance-left:9.05pt;mso-wrap-distance-right:9.05pt;mso-wrap-distance-top:0pt;mso-wrap-distance-bottom:0pt;margin-top:121.8pt;mso-position-vertical-relative:text;margin-left:54.4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9639" w:leader="none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bCs/>
          <w:kern w:val="2"/>
          <w:sz w:val="24"/>
          <w:szCs w:val="24"/>
        </w:rPr>
        <w:t>О признании утратившим силу Положения о запрете отдельным категориям лиц открывать и иметь счета (вклады), хранить наличные денежные средства и ценности в иностранных банках</w:t>
      </w:r>
    </w:p>
    <w:p>
      <w:pPr>
        <w:pStyle w:val="Normal"/>
        <w:jc w:val="center"/>
        <w:rPr>
          <w:rFonts w:cs="Arial"/>
          <w:b/>
          <w:bCs/>
          <w:color w:val="000000"/>
          <w:kern w:val="2"/>
          <w:sz w:val="32"/>
          <w:szCs w:val="32"/>
        </w:rPr>
      </w:pPr>
      <w:r>
        <w:rPr>
          <w:rFonts w:cs="Arial"/>
          <w:b/>
          <w:bCs/>
          <w:color w:val="000000"/>
          <w:kern w:val="2"/>
          <w:sz w:val="32"/>
          <w:szCs w:val="32"/>
        </w:rPr>
      </w:r>
    </w:p>
    <w:p>
      <w:pPr>
        <w:pStyle w:val="Normal"/>
        <w:ind w:firstLine="708" w:right="0"/>
        <w:rPr/>
      </w:pPr>
      <w:r>
        <w:rPr>
          <w:rFonts w:cs="Arial"/>
          <w:bCs/>
          <w:color w:val="000000"/>
          <w:kern w:val="2"/>
        </w:rPr>
        <w:t>В соответствии  Федеральн</w:t>
      </w:r>
      <w:r>
        <w:rPr>
          <w:rFonts w:cs="Arial"/>
          <w:bCs/>
          <w:color w:val="000000"/>
          <w:kern w:val="2"/>
        </w:rPr>
        <w:t>ым</w:t>
      </w:r>
      <w:r>
        <w:rPr>
          <w:rFonts w:cs="Arial"/>
          <w:bCs/>
          <w:color w:val="000000"/>
          <w:kern w:val="2"/>
        </w:rPr>
        <w:t xml:space="preserve"> закон</w:t>
      </w:r>
      <w:r>
        <w:rPr>
          <w:rFonts w:cs="Arial"/>
          <w:bCs/>
          <w:color w:val="000000"/>
          <w:kern w:val="2"/>
        </w:rPr>
        <w:t>ом</w:t>
      </w:r>
      <w:r>
        <w:rPr>
          <w:rFonts w:cs="Arial"/>
          <w:bCs/>
          <w:color w:val="000000"/>
          <w:kern w:val="2"/>
        </w:rPr>
        <w:t xml:space="preserve">  от 25 декабря 2008 года №</w:t>
      </w:r>
      <w:r>
        <w:rPr>
          <w:rFonts w:cs="Arial"/>
          <w:bCs/>
          <w:color w:val="000000"/>
          <w:kern w:val="2"/>
        </w:rPr>
        <w:t xml:space="preserve"> 2</w:t>
      </w:r>
      <w:r>
        <w:rPr>
          <w:rFonts w:cs="Arial"/>
          <w:bCs/>
          <w:color w:val="000000"/>
          <w:kern w:val="2"/>
        </w:rPr>
        <w:t>73-ФЗ «О противодействии коррупции»,  Федеральным законом от 7 мая 2013</w:t>
      </w:r>
      <w:r>
        <w:rPr>
          <w:rFonts w:cs="Arial"/>
          <w:bCs/>
          <w:color w:val="000000"/>
          <w:kern w:val="2"/>
        </w:rPr>
        <w:t xml:space="preserve"> </w:t>
      </w:r>
      <w:r>
        <w:rPr>
          <w:rFonts w:cs="Arial"/>
          <w:bCs/>
          <w:color w:val="000000"/>
          <w:kern w:val="2"/>
        </w:rPr>
        <w:t>г. №</w:t>
      </w:r>
      <w:r>
        <w:rPr>
          <w:rFonts w:cs="Arial"/>
          <w:bCs/>
          <w:color w:val="000000"/>
          <w:kern w:val="2"/>
        </w:rPr>
        <w:t xml:space="preserve"> </w:t>
      </w:r>
      <w:r>
        <w:rPr>
          <w:rFonts w:cs="Arial"/>
          <w:bCs/>
          <w:color w:val="000000"/>
          <w:kern w:val="2"/>
        </w:rPr>
        <w:t>79-ФЗ</w:t>
      </w:r>
      <w:r>
        <w:rPr>
          <w:rFonts w:cs="Arial"/>
          <w:bCs/>
          <w:color w:val="000000"/>
          <w:kern w:val="2"/>
        </w:rPr>
        <w:t xml:space="preserve"> </w:t>
      </w:r>
      <w:r>
        <w:rPr>
          <w:rFonts w:cs="Arial"/>
          <w:bCs/>
          <w:color w:val="000000"/>
          <w:kern w:val="2"/>
        </w:rPr>
        <w:t xml:space="preserve"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rPr>
          <w:rFonts w:cs="Arial"/>
          <w:color w:val="000000"/>
        </w:rPr>
        <w:t>руководствуясь Уставом Верхнеуслонского муниципального района Республики Татарстан,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Совет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Верхнеуслонского муниципального района</w:t>
      </w:r>
      <w:r>
        <w:rPr>
          <w:rFonts w:eastAsia="Arial" w:cs="Arial"/>
          <w:color w:val="000000"/>
        </w:rPr>
        <w:t xml:space="preserve">  </w:t>
      </w:r>
      <w:r>
        <w:rPr>
          <w:rFonts w:cs="Arial"/>
          <w:color w:val="000000"/>
        </w:rPr>
        <w:t>решил:</w:t>
      </w:r>
    </w:p>
    <w:p>
      <w:pPr>
        <w:pStyle w:val="Normal"/>
        <w:autoSpaceDE w:val="false"/>
        <w:ind w:firstLine="720" w:right="0"/>
        <w:rPr/>
      </w:pPr>
      <w:bookmarkStart w:id="0" w:name="sub_711"/>
      <w:r>
        <w:rPr>
          <w:rFonts w:cs="Arial"/>
          <w:color w:val="000000"/>
        </w:rPr>
        <w:t xml:space="preserve">1. </w:t>
      </w:r>
      <w:bookmarkEnd w:id="0"/>
      <w:r>
        <w:rPr>
          <w:rFonts w:cs="Arial"/>
          <w:color w:val="000000"/>
        </w:rPr>
        <w:t xml:space="preserve">Признать утратившим силу </w:t>
      </w:r>
      <w:r>
        <w:rPr>
          <w:rFonts w:cs="Arial"/>
          <w:b w:val="false"/>
          <w:bCs w:val="false"/>
          <w:color w:val="000000"/>
          <w:kern w:val="2"/>
          <w:sz w:val="24"/>
          <w:szCs w:val="24"/>
        </w:rPr>
        <w:t>Положение о запрете отдельным категориям лиц открывать и иметь счета (вклады), хранить наличные денежные средства и ценности в иностранных банках.</w:t>
      </w:r>
      <w:bookmarkStart w:id="1" w:name="sub_7111"/>
    </w:p>
    <w:p>
      <w:pPr>
        <w:pStyle w:val="Normal"/>
        <w:ind w:firstLine="709" w:right="0"/>
        <w:rPr>
          <w:rFonts w:cs="Arial"/>
          <w:color w:val="000000"/>
        </w:rPr>
      </w:pPr>
      <w:bookmarkEnd w:id="1"/>
      <w:r>
        <w:rPr>
          <w:rFonts w:cs="Arial"/>
          <w:color w:val="000000"/>
        </w:rPr>
        <w:t>2. 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>
      <w:pPr>
        <w:pStyle w:val="Normal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  <w:t>3. Контроль за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>
      <w:pPr>
        <w:pStyle w:val="Normal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hanging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cc"/>
    <w:family w:val="swiss"/>
    <w:pitch w:val="variable"/>
  </w:font>
  <w:font w:name="Courier">
    <w:altName w:val="Courier New"/>
    <w:charset w:val="00"/>
    <w:family w:val="modern"/>
    <w:pitch w:val="default"/>
  </w:font>
  <w:font w:name="Times New Roman">
    <w:charset w:val="cc"/>
    <w:family w:val="roman"/>
    <w:pitch w:val="variable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firstLine="567" w:left="0" w:right="0"/>
      <w:jc w:val="both"/>
    </w:pPr>
    <w:rPr>
      <w:rFonts w:ascii="Arial" w:hAnsi="Arial" w:eastAsia="Times New Roman" w:cs="Arial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outlineLvl w:val="3"/>
    </w:pPr>
    <w:rPr>
      <w:b/>
      <w:bCs/>
      <w:sz w:val="26"/>
      <w:szCs w:val="28"/>
    </w:rPr>
  </w:style>
  <w:style w:type="character" w:styleId="Style10">
    <w:name w:val="Основной шрифт абзаца"/>
    <w:qFormat/>
    <w:rPr/>
  </w:style>
  <w:style w:type="character" w:styleId="HTML">
    <w:name w:val="Переменный HTML"/>
    <w:basedOn w:val="Style10"/>
    <w:qFormat/>
    <w:rPr>
      <w:rFonts w:ascii="Arial" w:hAnsi="Arial" w:cs="Arial"/>
      <w:b w:val="false"/>
      <w:i w:val="false"/>
      <w:iCs/>
      <w:color w:val="0000FF"/>
      <w:sz w:val="24"/>
      <w:u w:val="none"/>
    </w:rPr>
  </w:style>
  <w:style w:type="character" w:styleId="Hyperlink">
    <w:name w:val="Hyperlink"/>
    <w:basedOn w:val="Style10"/>
    <w:rPr>
      <w:color w:val="0000FF"/>
      <w:u w:val="non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Текст примечания"/>
    <w:basedOn w:val="Normal"/>
    <w:qFormat/>
    <w:pPr/>
    <w:rPr>
      <w:rFonts w:ascii="Courier" w:hAnsi="Courier" w:cs="Courier"/>
      <w:sz w:val="22"/>
      <w:szCs w:val="20"/>
    </w:rPr>
  </w:style>
  <w:style w:type="paragraph" w:styleId="Title">
    <w:name w:val="Title!Название НПА"/>
    <w:basedOn w:val="Normal"/>
    <w:qFormat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Application">
    <w:name w:val="Application!Приложение"/>
    <w:qFormat/>
    <w:pPr>
      <w:widowControl/>
      <w:bidi w:val="0"/>
      <w:spacing w:before="120" w:after="120"/>
      <w:jc w:val="right"/>
    </w:pPr>
    <w:rPr>
      <w:rFonts w:ascii="Arial" w:hAnsi="Arial" w:eastAsia="Times New Roman" w:cs="Arial"/>
      <w:b/>
      <w:bCs/>
      <w:color w:val="auto"/>
      <w:kern w:val="2"/>
      <w:sz w:val="32"/>
      <w:szCs w:val="32"/>
      <w:lang w:val="ru-RU" w:bidi="ar-SA" w:eastAsia="zh-CN"/>
    </w:rPr>
  </w:style>
  <w:style w:type="paragraph" w:styleId="Table">
    <w:name w:val="Table!Таблица"/>
    <w:qFormat/>
    <w:pPr>
      <w:widowControl/>
      <w:bidi w:val="0"/>
    </w:pPr>
    <w:rPr>
      <w:rFonts w:ascii="Arial" w:hAnsi="Arial" w:eastAsia="Times New Roman" w:cs="Arial"/>
      <w:bCs/>
      <w:color w:val="auto"/>
      <w:kern w:val="2"/>
      <w:sz w:val="24"/>
      <w:szCs w:val="32"/>
      <w:lang w:val="ru-RU" w:bidi="ar-SA" w:eastAsia="zh-CN"/>
    </w:rPr>
  </w:style>
  <w:style w:type="paragraph" w:styleId="Table1">
    <w:name w:val="Table!"/>
    <w:next w:val="Table"/>
    <w:qFormat/>
    <w:pPr>
      <w:widowControl/>
      <w:bidi w:val="0"/>
      <w:jc w:val="center"/>
    </w:pPr>
    <w:rPr>
      <w:rFonts w:ascii="Arial" w:hAnsi="Arial" w:eastAsia="Times New Roman" w:cs="Arial"/>
      <w:b/>
      <w:bCs/>
      <w:color w:val="auto"/>
      <w:kern w:val="2"/>
      <w:sz w:val="24"/>
      <w:szCs w:val="32"/>
      <w:lang w:val="ru-RU" w:bidi="ar-SA" w:eastAsia="zh-CN"/>
    </w:rPr>
  </w:style>
  <w:style w:type="paragraph" w:styleId="Style14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styles.dot_x0000_</Template>
  <TotalTime>15</TotalTime>
  <Application>LibreOffice/7.6.7.2$Linux_X86_64 LibreOffice_project/60$Build-2</Application>
  <AppVersion>15.0000</AppVersion>
  <Pages>1</Pages>
  <Words>160</Words>
  <Characters>1142</Characters>
  <CharactersWithSpaces>1371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2016-07-07T16:09:00Z</dcterms:created>
  <dc:creator>yanina</dc:creator>
  <dc:description/>
  <cp:keywords/>
  <dc:language>ru-RU</dc:language>
  <cp:lastModifiedBy/>
  <dcterms:modified xsi:type="dcterms:W3CDTF">2025-05-20T09:29:44Z</dcterms:modified>
  <cp:revision>3</cp:revision>
  <dc:subject/>
  <dc:title>Совет Верхнеуслонского муниципального района Республики Татарстан</dc:title>
</cp:coreProperties>
</file>