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15.12.2025   09.00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rFonts w:ascii="Tinos" w:hAnsi="Tinos"/>
          <w:b w:val="false"/>
          <w:bCs w:val="false"/>
          <w:sz w:val="28"/>
          <w:szCs w:val="28"/>
          <w:highlight w:val="none"/>
          <w:u w:val="none"/>
          <w:shd w:fill="FFFF00" w:val="clear"/>
        </w:rPr>
      </w:pPr>
      <w:r>
        <w:rPr>
          <w:rFonts w:ascii="Tinos" w:hAnsi="Tinos"/>
          <w:b w:val="false"/>
          <w:bCs w:val="false"/>
          <w:sz w:val="28"/>
          <w:szCs w:val="28"/>
          <w:u w:val="none"/>
          <w:shd w:fill="FFFF00" w:val="clear"/>
        </w:rPr>
      </w:r>
    </w:p>
    <w:p>
      <w:pPr>
        <w:pStyle w:val="Normal"/>
        <w:tabs>
          <w:tab w:val="clear" w:pos="708"/>
          <w:tab w:val="left" w:pos="4111" w:leader="none"/>
        </w:tabs>
        <w:spacing w:lineRule="auto" w:line="240" w:before="0" w:after="0"/>
        <w:jc w:val="both"/>
        <w:rPr>
          <w:rFonts w:ascii="Tinos" w:hAnsi="Tinos"/>
          <w:b w:val="false"/>
          <w:bCs w:val="false"/>
          <w:sz w:val="28"/>
          <w:szCs w:val="28"/>
          <w:highlight w:val="none"/>
          <w:u w:val="none"/>
          <w:shd w:fill="FFFF00" w:val="clear"/>
        </w:rPr>
      </w:pPr>
      <w:r>
        <w:rPr>
          <w:rFonts w:ascii="Tinos" w:hAnsi="Tinos"/>
          <w:b w:val="false"/>
          <w:bCs w:val="false"/>
          <w:sz w:val="28"/>
          <w:szCs w:val="28"/>
          <w:u w:val="none"/>
          <w:shd w:fill="FFFF00"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lang w:eastAsia="ru-RU"/>
        </w:rPr>
        <w:t xml:space="preserve">1. </w:t>
      </w:r>
      <w:r>
        <w:rPr>
          <w:rFonts w:eastAsia="Times New Roman" w:cs="Times New Roman" w:ascii="Tinos" w:hAnsi="Tinos"/>
          <w:b/>
          <w:bCs/>
          <w:iCs/>
          <w:color w:val="000000"/>
          <w:kern w:val="2"/>
          <w:sz w:val="28"/>
          <w:szCs w:val="28"/>
          <w:lang w:eastAsia="ru-RU"/>
        </w:rPr>
        <w:t xml:space="preserve">Козлов Константин Олегович </w:t>
      </w:r>
      <w:r>
        <w:rPr>
          <w:rFonts w:eastAsia="Times New Roman" w:cs="Times New Roman" w:ascii="Tinos" w:hAnsi="Tinos"/>
          <w:b w:val="false"/>
          <w:bCs w:val="false"/>
          <w:iCs/>
          <w:color w:val="000000"/>
          <w:kern w:val="2"/>
          <w:sz w:val="28"/>
          <w:szCs w:val="28"/>
          <w:lang w:eastAsia="ru-RU"/>
        </w:rPr>
        <w:t>- заместитель начальника полиции (по охране общественного порядка)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rFonts w:ascii="Tinos" w:hAnsi="Tinos"/>
          <w:b w:val="false"/>
          <w:bCs w:val="false"/>
        </w:rPr>
      </w:pPr>
      <w:r>
        <w:rPr>
          <w:rFonts w:ascii="Tinos" w:hAnsi="Tinos"/>
          <w:b w:val="false"/>
          <w:bCs w:val="false"/>
        </w:rPr>
      </w:r>
    </w:p>
    <w:p>
      <w:pPr>
        <w:pStyle w:val="Normal"/>
        <w:tabs>
          <w:tab w:val="clear" w:pos="708"/>
          <w:tab w:val="left" w:pos="4111" w:leader="none"/>
        </w:tabs>
        <w:spacing w:lineRule="auto" w:line="240" w:before="0" w:after="0"/>
        <w:jc w:val="both"/>
        <w:rPr>
          <w:color w:val="000000"/>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3. </w:t>
      </w: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Хасанов Марсель Рифкатович — </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начальник Верхнеуслонской районной эксплуатационной газовой службы:</w:t>
      </w:r>
    </w:p>
    <w:p>
      <w:pPr>
        <w:pStyle w:val="Normal"/>
        <w:tabs>
          <w:tab w:val="clear" w:pos="708"/>
          <w:tab w:val="left" w:pos="4111" w:leader="none"/>
        </w:tabs>
        <w:spacing w:lineRule="auto" w:line="240" w:before="0" w:after="0"/>
        <w:jc w:val="both"/>
        <w:rPr>
          <w:color w:val="000000"/>
        </w:rPr>
      </w:pPr>
      <w:r>
        <w:rPr>
          <w:rFonts w:eastAsia="Calibri" w:cs="Times New Roman" w:ascii="Tinos" w:hAnsi="Tinos"/>
          <w:b w:val="false"/>
          <w:bCs w:val="false"/>
          <w:i/>
          <w:iCs/>
          <w:caps w:val="false"/>
          <w:smallCaps w:val="false"/>
          <w:color w:val="000000"/>
          <w:spacing w:val="0"/>
          <w:kern w:val="2"/>
          <w:sz w:val="28"/>
          <w:szCs w:val="28"/>
          <w:shd w:fill="auto" w:val="clear"/>
          <w:lang w:eastAsia="en-US"/>
        </w:rPr>
        <w:t>- о работе предприятия за текущий период 202</w:t>
      </w:r>
      <w:r>
        <w:rPr>
          <w:rFonts w:eastAsia="Calibri" w:cs="Times New Roman" w:ascii="Tinos" w:hAnsi="Tinos"/>
          <w:b w:val="false"/>
          <w:bCs w:val="false"/>
          <w:i/>
          <w:iCs/>
          <w:caps w:val="false"/>
          <w:smallCaps w:val="false"/>
          <w:color w:val="000000"/>
          <w:spacing w:val="0"/>
          <w:kern w:val="2"/>
          <w:sz w:val="28"/>
          <w:szCs w:val="28"/>
          <w:shd w:fill="auto" w:val="clear"/>
          <w:lang w:eastAsia="en-US"/>
        </w:rPr>
        <w:t xml:space="preserve">5 </w:t>
      </w:r>
      <w:r>
        <w:rPr>
          <w:rFonts w:eastAsia="Calibri" w:cs="Times New Roman" w:ascii="Tinos" w:hAnsi="Tinos"/>
          <w:b w:val="false"/>
          <w:bCs w:val="false"/>
          <w:i/>
          <w:iCs/>
          <w:caps w:val="false"/>
          <w:smallCaps w:val="false"/>
          <w:color w:val="000000"/>
          <w:spacing w:val="0"/>
          <w:kern w:val="2"/>
          <w:sz w:val="28"/>
          <w:szCs w:val="28"/>
          <w:shd w:fill="auto" w:val="clear"/>
          <w:lang w:eastAsia="en-US"/>
        </w:rPr>
        <w:t xml:space="preserve">года, </w:t>
      </w:r>
      <w:r>
        <w:rPr>
          <w:rFonts w:eastAsia="Calibri" w:cs="Times New Roman" w:ascii="Tinos" w:hAnsi="Tinos"/>
          <w:b w:val="false"/>
          <w:bCs w:val="false"/>
          <w:i/>
          <w:iCs/>
          <w:caps w:val="false"/>
          <w:smallCaps w:val="false"/>
          <w:color w:val="000000"/>
          <w:spacing w:val="0"/>
          <w:kern w:val="2"/>
          <w:sz w:val="28"/>
          <w:szCs w:val="28"/>
          <w:shd w:fill="auto" w:val="clear"/>
          <w:lang w:eastAsia="en-US"/>
        </w:rPr>
        <w:t>задачах</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highlight w:val="none"/>
          <w:shd w:fill="auto" w:val="clear"/>
        </w:rPr>
      </w:pPr>
      <w:r>
        <w:rPr>
          <w:shd w:fill="auto" w:val="clear"/>
        </w:rPr>
      </w:r>
    </w:p>
    <w:p>
      <w:pPr>
        <w:pStyle w:val="Normal"/>
        <w:tabs>
          <w:tab w:val="clear" w:pos="708"/>
          <w:tab w:val="left" w:pos="4111" w:leader="none"/>
        </w:tabs>
        <w:spacing w:lineRule="auto" w:line="240" w:before="0" w:after="0"/>
        <w:jc w:val="both"/>
        <w:rPr>
          <w:highlight w:val="none"/>
          <w:shd w:fill="auto" w:val="clear"/>
        </w:rPr>
      </w:pPr>
      <w:r>
        <w:rPr>
          <w:shd w:fill="auto" w:val="clear"/>
        </w:rPr>
      </w:r>
    </w:p>
    <w:p>
      <w:pPr>
        <w:pStyle w:val="Normal"/>
        <w:tabs>
          <w:tab w:val="clear" w:pos="708"/>
          <w:tab w:val="left" w:pos="4111" w:leader="none"/>
        </w:tabs>
        <w:spacing w:lineRule="auto" w:line="240" w:before="0" w:after="0"/>
        <w:jc w:val="both"/>
        <w:rPr>
          <w:highlight w:val="none"/>
          <w:shd w:fill="auto" w:val="clear"/>
        </w:rPr>
      </w:pPr>
      <w:r>
        <w:rPr>
          <w:shd w:fill="auto"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spacing w:lineRule="auto" w:line="240" w:before="0" w:after="0"/>
        <w:jc w:val="both"/>
        <w:rPr>
          <w:rFonts w:ascii="Tinos" w:hAnsi="Tinos"/>
          <w:b/>
          <w:bCs/>
          <w:i w:val="false"/>
          <w:i w:val="false"/>
          <w:iCs w:val="false"/>
          <w:color w:val="000000"/>
          <w:sz w:val="28"/>
          <w:szCs w:val="28"/>
          <w:u w:val="single"/>
        </w:rPr>
      </w:pPr>
      <w:r>
        <w:rPr>
          <w:rFonts w:ascii="Tinos" w:hAnsi="Tinos"/>
          <w:b/>
          <w:bCs/>
          <w:i w:val="false"/>
          <w:iCs w:val="false"/>
          <w:color w:val="000000"/>
          <w:sz w:val="28"/>
          <w:szCs w:val="28"/>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Application>LibreOffice/7.6.7.2$Linux_X86_64 LibreOffice_project/60$Build-2</Application>
  <AppVersion>15.0000</AppVersion>
  <Pages>1</Pages>
  <Words>91</Words>
  <Characters>702</Characters>
  <CharactersWithSpaces>874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2025-12-08T16:02:00Z</cp:lastPrinted>
  <dcterms:modified xsi:type="dcterms:W3CDTF">2025-12-08T16:17:42Z</dcterms:modified>
  <cp:revision>710</cp:revision>
  <dc:subject/>
  <dc:title/>
</cp:coreProperties>
</file>

<file path=docProps/custom.xml><?xml version="1.0" encoding="utf-8"?>
<Properties xmlns="http://schemas.openxmlformats.org/officeDocument/2006/custom-properties" xmlns:vt="http://schemas.openxmlformats.org/officeDocument/2006/docPropsVTypes"/>
</file>