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371F5">
      <w:pPr>
        <w:widowControl w:val="0"/>
        <w:ind w:left="5670" w:right="-82"/>
        <w:jc w:val="both"/>
        <w:rPr>
          <w:bCs/>
        </w:rPr>
      </w:pPr>
      <w:r>
        <w:rPr>
          <w:bCs/>
        </w:rPr>
        <w:t>Приложение № 9 к решению Совета</w:t>
      </w:r>
    </w:p>
    <w:p w:rsidR="00D82179" w:rsidRDefault="00D371F5">
      <w:pPr>
        <w:ind w:left="5670" w:right="-82"/>
        <w:rPr>
          <w:bCs/>
        </w:rPr>
      </w:pPr>
      <w:r>
        <w:rPr>
          <w:bCs/>
        </w:rPr>
        <w:t>Верхнеуслонского муниципального района Республики Татарстан</w:t>
      </w:r>
    </w:p>
    <w:p w:rsidR="00D82179" w:rsidRDefault="00D371F5">
      <w:pPr>
        <w:widowControl w:val="0"/>
        <w:ind w:left="5670"/>
      </w:pPr>
      <w:r>
        <w:t xml:space="preserve">«О </w:t>
      </w:r>
      <w:proofErr w:type="gramStart"/>
      <w:r>
        <w:t>бюджете</w:t>
      </w:r>
      <w:proofErr w:type="gramEnd"/>
      <w:r>
        <w:t xml:space="preserve">   Верхнеуслонского</w:t>
      </w:r>
    </w:p>
    <w:p w:rsidR="00D82179" w:rsidRDefault="00D371F5">
      <w:pPr>
        <w:widowControl w:val="0"/>
        <w:ind w:left="5670" w:right="-142"/>
      </w:pPr>
      <w:r>
        <w:t xml:space="preserve">муниципального    района   Республики </w:t>
      </w:r>
    </w:p>
    <w:p w:rsidR="00D82179" w:rsidRDefault="00D371F5">
      <w:pPr>
        <w:widowControl w:val="0"/>
        <w:ind w:left="5670"/>
      </w:pPr>
      <w:r>
        <w:t xml:space="preserve">Татарстан на 2025год и на плановый </w:t>
      </w:r>
    </w:p>
    <w:p w:rsidR="00D82179" w:rsidRDefault="00D371F5">
      <w:pPr>
        <w:widowControl w:val="0"/>
        <w:ind w:left="5670"/>
      </w:pPr>
      <w:r>
        <w:t>период 2026 и 2027 годов»</w:t>
      </w:r>
    </w:p>
    <w:p w:rsidR="00D82179" w:rsidRDefault="00D371F5">
      <w:pPr>
        <w:widowControl w:val="0"/>
        <w:ind w:left="4956" w:right="-82" w:firstLine="708"/>
        <w:jc w:val="both"/>
      </w:pPr>
      <w:r>
        <w:t>от  12декабря2024 г. № 54-694</w:t>
      </w:r>
    </w:p>
    <w:p w:rsidR="00D82179" w:rsidRDefault="00D82179">
      <w:pPr>
        <w:widowControl w:val="0"/>
        <w:ind w:left="4956" w:right="-82"/>
        <w:jc w:val="both"/>
      </w:pPr>
    </w:p>
    <w:p w:rsidR="00D82179" w:rsidRDefault="00D82179">
      <w:pPr>
        <w:widowControl w:val="0"/>
        <w:ind w:left="4956" w:right="-82"/>
        <w:jc w:val="both"/>
        <w:rPr>
          <w:sz w:val="22"/>
          <w:szCs w:val="22"/>
        </w:rPr>
      </w:pPr>
    </w:p>
    <w:p w:rsidR="00D82179" w:rsidRDefault="00D371F5">
      <w:pPr>
        <w:widowControl w:val="0"/>
        <w:ind w:right="-82"/>
        <w:jc w:val="center"/>
      </w:pPr>
      <w:r>
        <w:t xml:space="preserve">Иные межбюджетные трансферты, получаемые от бюджетов поселений </w:t>
      </w:r>
    </w:p>
    <w:p w:rsidR="00D82179" w:rsidRDefault="00D371F5">
      <w:pPr>
        <w:widowControl w:val="0"/>
        <w:ind w:right="-82"/>
        <w:jc w:val="center"/>
      </w:pPr>
      <w:r>
        <w:t>Верхнеуслонского муниципального района Республики Татарстан</w:t>
      </w:r>
    </w:p>
    <w:p w:rsidR="00D82179" w:rsidRDefault="00D371F5">
      <w:pPr>
        <w:widowControl w:val="0"/>
        <w:ind w:right="-82"/>
        <w:jc w:val="center"/>
      </w:pPr>
      <w:r>
        <w:t xml:space="preserve">на осуществление части полномочий по решению вопросов местного значения </w:t>
      </w:r>
    </w:p>
    <w:p w:rsidR="00D82179" w:rsidRDefault="00D371F5">
      <w:pPr>
        <w:widowControl w:val="0"/>
        <w:ind w:right="-82"/>
        <w:jc w:val="center"/>
      </w:pPr>
      <w:r>
        <w:t>в соответствии с заключенными соглашениями</w:t>
      </w:r>
    </w:p>
    <w:p w:rsidR="00D82179" w:rsidRDefault="00D371F5">
      <w:pPr>
        <w:widowControl w:val="0"/>
        <w:ind w:right="-82"/>
        <w:jc w:val="center"/>
      </w:pPr>
      <w:r>
        <w:t>в 2025 году</w:t>
      </w:r>
    </w:p>
    <w:p w:rsidR="00D82179" w:rsidRDefault="00D82179">
      <w:pPr>
        <w:widowControl w:val="0"/>
        <w:ind w:right="-82"/>
        <w:jc w:val="center"/>
      </w:pPr>
    </w:p>
    <w:p w:rsidR="00D82179" w:rsidRDefault="00D82179">
      <w:pPr>
        <w:widowControl w:val="0"/>
        <w:ind w:right="141"/>
        <w:jc w:val="center"/>
      </w:pPr>
    </w:p>
    <w:p w:rsidR="00D82179" w:rsidRDefault="00D371F5">
      <w:pPr>
        <w:widowControl w:val="0"/>
        <w:ind w:right="-82"/>
        <w:jc w:val="right"/>
      </w:pPr>
      <w:r>
        <w:t>(тыс. рублей)</w:t>
      </w:r>
    </w:p>
    <w:tbl>
      <w:tblPr>
        <w:tblW w:w="9854" w:type="dxa"/>
        <w:tblLayout w:type="fixed"/>
        <w:tblLook w:val="0000"/>
      </w:tblPr>
      <w:tblGrid>
        <w:gridCol w:w="7905"/>
        <w:gridCol w:w="1949"/>
      </w:tblGrid>
      <w:tr w:rsidR="00D8217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center"/>
            </w:pPr>
            <w:r>
              <w:t>Наименование поселения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center"/>
            </w:pPr>
            <w:r>
              <w:t>Сумма</w:t>
            </w:r>
          </w:p>
        </w:tc>
      </w:tr>
      <w:tr w:rsidR="00D8217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</w:pPr>
            <w:r>
              <w:t>Бурнашевское сельское поселение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right"/>
            </w:pPr>
            <w:r>
              <w:t>5 900,20</w:t>
            </w:r>
          </w:p>
        </w:tc>
      </w:tr>
      <w:tr w:rsidR="00D8217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</w:pPr>
            <w:r>
              <w:t>Верхнеуслонское сельское поселение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right"/>
            </w:pPr>
            <w:r>
              <w:t>5 000,40</w:t>
            </w:r>
          </w:p>
        </w:tc>
      </w:tr>
      <w:tr w:rsidR="00D8217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both"/>
            </w:pPr>
            <w:r>
              <w:t>Введенско-Слободское сельское поселение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right"/>
            </w:pPr>
            <w:r>
              <w:t>35 537,90</w:t>
            </w:r>
          </w:p>
        </w:tc>
      </w:tr>
      <w:tr w:rsidR="00D8217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both"/>
            </w:pPr>
            <w:proofErr w:type="spellStart"/>
            <w:r>
              <w:t>Набережно-Морквашскоесельское</w:t>
            </w:r>
            <w:proofErr w:type="spellEnd"/>
            <w:r>
              <w:t xml:space="preserve"> поселение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right"/>
            </w:pPr>
            <w:r>
              <w:t>21 031,90</w:t>
            </w:r>
          </w:p>
        </w:tc>
      </w:tr>
      <w:tr w:rsidR="00D8217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both"/>
            </w:pPr>
            <w:r>
              <w:t>Печищинское сельское поселение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right"/>
            </w:pPr>
            <w:r>
              <w:t>1 310,10</w:t>
            </w:r>
          </w:p>
        </w:tc>
      </w:tr>
      <w:tr w:rsidR="00D8217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both"/>
            </w:pPr>
            <w:r>
              <w:t>Шеланговское сельское поселение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right"/>
            </w:pPr>
            <w:r>
              <w:t>346,90</w:t>
            </w:r>
          </w:p>
        </w:tc>
      </w:tr>
      <w:tr w:rsidR="00D8217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both"/>
            </w:pPr>
            <w:r>
              <w:t>Город Иннополис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right"/>
            </w:pPr>
            <w:r>
              <w:t>199 400,80</w:t>
            </w:r>
          </w:p>
        </w:tc>
      </w:tr>
      <w:tr w:rsidR="00D8217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both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right"/>
              <w:rPr>
                <w:b/>
              </w:rPr>
            </w:pPr>
            <w:r>
              <w:rPr>
                <w:b/>
              </w:rPr>
              <w:t>265 428,20</w:t>
            </w:r>
          </w:p>
        </w:tc>
      </w:tr>
    </w:tbl>
    <w:p w:rsidR="00D82179" w:rsidRDefault="00D82179">
      <w:pPr>
        <w:widowControl w:val="0"/>
        <w:ind w:right="-82"/>
        <w:jc w:val="both"/>
        <w:rPr>
          <w:bCs/>
        </w:rPr>
      </w:pPr>
    </w:p>
    <w:p w:rsidR="00D82179" w:rsidRDefault="00D82179">
      <w:pPr>
        <w:shd w:val="clear" w:color="auto" w:fill="FFFFFF"/>
        <w:rPr>
          <w:b/>
          <w:color w:val="000000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sectPr w:rsidR="00D82179" w:rsidSect="00020431">
      <w:pgSz w:w="11906" w:h="16838"/>
      <w:pgMar w:top="426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autoHyphenation/>
  <w:doNotHyphenateCaps/>
  <w:characterSpacingControl w:val="doNotCompress"/>
  <w:compat/>
  <w:rsids>
    <w:rsidRoot w:val="00D82179"/>
    <w:rsid w:val="00020431"/>
    <w:rsid w:val="00074EBB"/>
    <w:rsid w:val="001B380A"/>
    <w:rsid w:val="00BB0644"/>
    <w:rsid w:val="00BF08CB"/>
    <w:rsid w:val="00D371F5"/>
    <w:rsid w:val="00D82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nhideWhenUsed/>
    <w:qFormat/>
    <w:locked/>
    <w:rsid w:val="005956C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EA20E0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qFormat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qFormat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qFormat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qFormat/>
    <w:locked/>
    <w:rsid w:val="00EA20E0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qFormat/>
    <w:rsid w:val="005956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3">
    <w:name w:val="Основной текст Знак"/>
    <w:link w:val="a4"/>
    <w:uiPriority w:val="99"/>
    <w:semiHidden/>
    <w:qFormat/>
    <w:locked/>
    <w:rsid w:val="00EA20E0"/>
    <w:rPr>
      <w:sz w:val="24"/>
      <w:szCs w:val="24"/>
    </w:rPr>
  </w:style>
  <w:style w:type="character" w:customStyle="1" w:styleId="21">
    <w:name w:val="Основной текст 2 Знак"/>
    <w:link w:val="22"/>
    <w:qFormat/>
    <w:locked/>
    <w:rsid w:val="00EA20E0"/>
    <w:rPr>
      <w:sz w:val="24"/>
      <w:szCs w:val="24"/>
    </w:rPr>
  </w:style>
  <w:style w:type="character" w:customStyle="1" w:styleId="a5">
    <w:name w:val="Название Знак"/>
    <w:link w:val="a6"/>
    <w:uiPriority w:val="99"/>
    <w:qFormat/>
    <w:locked/>
    <w:rsid w:val="00712B3E"/>
    <w:rPr>
      <w:b/>
      <w:bCs/>
      <w:sz w:val="28"/>
      <w:szCs w:val="28"/>
    </w:rPr>
  </w:style>
  <w:style w:type="character" w:customStyle="1" w:styleId="a7">
    <w:name w:val="Текст выноски Знак"/>
    <w:link w:val="a8"/>
    <w:uiPriority w:val="99"/>
    <w:qFormat/>
    <w:locked/>
    <w:rsid w:val="006A1B58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basedOn w:val="a0"/>
    <w:link w:val="aa"/>
    <w:qFormat/>
    <w:locked/>
    <w:rsid w:val="000A785E"/>
  </w:style>
  <w:style w:type="character" w:styleId="ab">
    <w:name w:val="Hyperlink"/>
    <w:uiPriority w:val="99"/>
    <w:rsid w:val="00370D08"/>
    <w:rPr>
      <w:color w:val="0000FF"/>
      <w:u w:val="single"/>
    </w:rPr>
  </w:style>
  <w:style w:type="character" w:customStyle="1" w:styleId="ac">
    <w:name w:val="Цветовое выделение"/>
    <w:qFormat/>
    <w:rsid w:val="002F0A33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qFormat/>
    <w:rsid w:val="002F0A33"/>
    <w:rPr>
      <w:b/>
      <w:bCs/>
      <w:color w:val="008000"/>
      <w:sz w:val="22"/>
      <w:szCs w:val="22"/>
      <w:u w:val="single"/>
    </w:rPr>
  </w:style>
  <w:style w:type="character" w:customStyle="1" w:styleId="ae">
    <w:name w:val="Верхний колонтитул Знак"/>
    <w:link w:val="af"/>
    <w:qFormat/>
    <w:rsid w:val="002F0A33"/>
    <w:rPr>
      <w:rFonts w:ascii="Arial" w:hAnsi="Arial" w:cs="Arial"/>
      <w:sz w:val="22"/>
      <w:szCs w:val="22"/>
      <w:lang w:val="ru-RU" w:eastAsia="ru-RU"/>
    </w:rPr>
  </w:style>
  <w:style w:type="character" w:styleId="af0">
    <w:name w:val="page number"/>
    <w:basedOn w:val="a0"/>
    <w:qFormat/>
    <w:rsid w:val="002F0A33"/>
  </w:style>
  <w:style w:type="character" w:customStyle="1" w:styleId="af1">
    <w:name w:val="Основной текст с отступом Знак"/>
    <w:link w:val="af2"/>
    <w:uiPriority w:val="99"/>
    <w:semiHidden/>
    <w:qFormat/>
    <w:rsid w:val="004D051A"/>
    <w:rPr>
      <w:sz w:val="24"/>
      <w:szCs w:val="24"/>
    </w:rPr>
  </w:style>
  <w:style w:type="character" w:customStyle="1" w:styleId="af3">
    <w:name w:val="Текст сноски Знак"/>
    <w:link w:val="af4"/>
    <w:semiHidden/>
    <w:qFormat/>
    <w:rsid w:val="003A3899"/>
    <w:rPr>
      <w:lang w:val="tt-RU"/>
    </w:rPr>
  </w:style>
  <w:style w:type="character" w:customStyle="1" w:styleId="af5">
    <w:name w:val="Символ сноски"/>
    <w:semiHidden/>
    <w:qFormat/>
    <w:rsid w:val="003F780C"/>
    <w:rPr>
      <w:vertAlign w:val="superscript"/>
    </w:rPr>
  </w:style>
  <w:style w:type="character" w:styleId="af6">
    <w:name w:val="footnote reference"/>
    <w:rsid w:val="00020431"/>
    <w:rPr>
      <w:vertAlign w:val="superscript"/>
    </w:rPr>
  </w:style>
  <w:style w:type="character" w:customStyle="1" w:styleId="af7">
    <w:name w:val="Подзаголовок Знак"/>
    <w:basedOn w:val="a0"/>
    <w:link w:val="af8"/>
    <w:qFormat/>
    <w:rsid w:val="00BB0CBF"/>
    <w:rPr>
      <w:b/>
      <w:bCs/>
      <w:sz w:val="32"/>
    </w:rPr>
  </w:style>
  <w:style w:type="paragraph" w:styleId="a6">
    <w:name w:val="Title"/>
    <w:basedOn w:val="a"/>
    <w:next w:val="a4"/>
    <w:link w:val="a5"/>
    <w:uiPriority w:val="99"/>
    <w:qFormat/>
    <w:rsid w:val="00712B3E"/>
    <w:pPr>
      <w:widowControl w:val="0"/>
      <w:jc w:val="center"/>
      <w:textAlignment w:val="baseline"/>
    </w:pPr>
    <w:rPr>
      <w:b/>
      <w:bCs/>
      <w:sz w:val="28"/>
      <w:szCs w:val="28"/>
    </w:rPr>
  </w:style>
  <w:style w:type="paragraph" w:styleId="a4">
    <w:name w:val="Body Text"/>
    <w:basedOn w:val="a"/>
    <w:link w:val="a3"/>
    <w:uiPriority w:val="99"/>
    <w:rsid w:val="00DF547D"/>
    <w:pPr>
      <w:jc w:val="both"/>
    </w:pPr>
  </w:style>
  <w:style w:type="paragraph" w:styleId="af9">
    <w:name w:val="List"/>
    <w:basedOn w:val="a4"/>
    <w:rsid w:val="00020431"/>
    <w:rPr>
      <w:rFonts w:ascii="PT Astra Serif" w:hAnsi="PT Astra Serif" w:cs="Noto Sans Devanagari"/>
    </w:rPr>
  </w:style>
  <w:style w:type="paragraph" w:styleId="afa">
    <w:name w:val="caption"/>
    <w:basedOn w:val="a"/>
    <w:qFormat/>
    <w:rsid w:val="00020431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b">
    <w:name w:val="index heading"/>
    <w:basedOn w:val="a"/>
    <w:qFormat/>
    <w:rsid w:val="00020431"/>
    <w:pPr>
      <w:suppressLineNumbers/>
    </w:pPr>
    <w:rPr>
      <w:rFonts w:ascii="PT Astra Serif" w:hAnsi="PT Astra Serif" w:cs="Noto Sans Devanagari"/>
    </w:rPr>
  </w:style>
  <w:style w:type="paragraph" w:styleId="22">
    <w:name w:val="Body Text 2"/>
    <w:basedOn w:val="a"/>
    <w:link w:val="21"/>
    <w:qFormat/>
    <w:rsid w:val="005B38E5"/>
    <w:pPr>
      <w:spacing w:after="120" w:line="480" w:lineRule="auto"/>
    </w:p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8">
    <w:name w:val="Balloon Text"/>
    <w:basedOn w:val="a"/>
    <w:link w:val="a7"/>
    <w:uiPriority w:val="99"/>
    <w:semiHidden/>
    <w:qFormat/>
    <w:rsid w:val="006A1B58"/>
    <w:rPr>
      <w:rFonts w:ascii="Tahoma" w:hAnsi="Tahoma"/>
      <w:sz w:val="16"/>
      <w:szCs w:val="16"/>
    </w:rPr>
  </w:style>
  <w:style w:type="paragraph" w:customStyle="1" w:styleId="afc">
    <w:name w:val="Колонтитул"/>
    <w:basedOn w:val="a"/>
    <w:qFormat/>
    <w:rsid w:val="00020431"/>
  </w:style>
  <w:style w:type="paragraph" w:styleId="aa">
    <w:name w:val="footer"/>
    <w:basedOn w:val="a"/>
    <w:link w:val="a9"/>
    <w:rsid w:val="000A785E"/>
    <w:pPr>
      <w:widowControl w:val="0"/>
      <w:tabs>
        <w:tab w:val="center" w:pos="4153"/>
        <w:tab w:val="right" w:pos="8306"/>
      </w:tabs>
      <w:textAlignment w:val="baseline"/>
    </w:pPr>
    <w:rPr>
      <w:sz w:val="20"/>
      <w:szCs w:val="20"/>
    </w:rPr>
  </w:style>
  <w:style w:type="paragraph" w:customStyle="1" w:styleId="afd">
    <w:name w:val="Таблицы (моноширинный)"/>
    <w:basedOn w:val="a"/>
    <w:next w:val="a"/>
    <w:qFormat/>
    <w:rsid w:val="002F0A33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styleId="af">
    <w:name w:val="header"/>
    <w:basedOn w:val="a"/>
    <w:link w:val="ae"/>
    <w:rsid w:val="002F0A33"/>
    <w:pPr>
      <w:widowControl w:val="0"/>
      <w:tabs>
        <w:tab w:val="center" w:pos="4677"/>
        <w:tab w:val="right" w:pos="9355"/>
      </w:tabs>
      <w:ind w:firstLine="720"/>
      <w:jc w:val="both"/>
    </w:pPr>
    <w:rPr>
      <w:rFonts w:ascii="Arial" w:hAnsi="Arial"/>
      <w:sz w:val="22"/>
      <w:szCs w:val="22"/>
    </w:rPr>
  </w:style>
  <w:style w:type="paragraph" w:customStyle="1" w:styleId="ConsPlusNormal">
    <w:name w:val="ConsPlusNormal"/>
    <w:qFormat/>
    <w:rsid w:val="002F0A33"/>
    <w:pPr>
      <w:widowControl w:val="0"/>
      <w:ind w:firstLine="720"/>
    </w:pPr>
    <w:rPr>
      <w:rFonts w:ascii="Arial" w:hAnsi="Arial" w:cs="Arial"/>
    </w:rPr>
  </w:style>
  <w:style w:type="paragraph" w:styleId="af2">
    <w:name w:val="Body Text Indent"/>
    <w:basedOn w:val="a"/>
    <w:link w:val="af1"/>
    <w:uiPriority w:val="99"/>
    <w:semiHidden/>
    <w:unhideWhenUsed/>
    <w:rsid w:val="004D051A"/>
    <w:pPr>
      <w:spacing w:after="120"/>
      <w:ind w:left="283"/>
    </w:pPr>
  </w:style>
  <w:style w:type="paragraph" w:customStyle="1" w:styleId="12">
    <w:name w:val="Ñòèëü1"/>
    <w:basedOn w:val="a"/>
    <w:qFormat/>
    <w:rsid w:val="003A3899"/>
    <w:pPr>
      <w:spacing w:line="288" w:lineRule="auto"/>
    </w:pPr>
    <w:rPr>
      <w:sz w:val="28"/>
      <w:szCs w:val="20"/>
    </w:rPr>
  </w:style>
  <w:style w:type="paragraph" w:customStyle="1" w:styleId="afe">
    <w:name w:val="Îáû÷íûé"/>
    <w:qFormat/>
    <w:rsid w:val="003A3899"/>
    <w:rPr>
      <w:sz w:val="24"/>
    </w:rPr>
  </w:style>
  <w:style w:type="paragraph" w:customStyle="1" w:styleId="ConsPlusNonformat">
    <w:name w:val="ConsPlusNonformat"/>
    <w:uiPriority w:val="99"/>
    <w:qFormat/>
    <w:rsid w:val="003A3899"/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qFormat/>
    <w:rsid w:val="003A3899"/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jc w:val="both"/>
    </w:pPr>
    <w:rPr>
      <w:sz w:val="28"/>
      <w:szCs w:val="20"/>
    </w:rPr>
  </w:style>
  <w:style w:type="paragraph" w:styleId="af4">
    <w:name w:val="footnote text"/>
    <w:basedOn w:val="a"/>
    <w:link w:val="af3"/>
    <w:semiHidden/>
    <w:rsid w:val="003A3899"/>
    <w:pPr>
      <w:widowControl w:val="0"/>
      <w:spacing w:line="360" w:lineRule="auto"/>
      <w:ind w:left="851"/>
      <w:jc w:val="both"/>
    </w:pPr>
    <w:rPr>
      <w:sz w:val="20"/>
      <w:szCs w:val="20"/>
      <w:lang w:val="tt-RU"/>
    </w:rPr>
  </w:style>
  <w:style w:type="paragraph" w:styleId="af8">
    <w:name w:val="Subtitle"/>
    <w:basedOn w:val="a"/>
    <w:link w:val="af7"/>
    <w:qFormat/>
    <w:locked/>
    <w:rsid w:val="00BB0CBF"/>
    <w:pPr>
      <w:jc w:val="center"/>
    </w:pPr>
    <w:rPr>
      <w:b/>
      <w:bCs/>
      <w:sz w:val="32"/>
      <w:szCs w:val="20"/>
    </w:rPr>
  </w:style>
  <w:style w:type="paragraph" w:customStyle="1" w:styleId="ConsNormal">
    <w:name w:val="ConsNormal"/>
    <w:qFormat/>
    <w:rsid w:val="0054511F"/>
    <w:pPr>
      <w:ind w:right="19772" w:firstLine="720"/>
    </w:pPr>
    <w:rPr>
      <w:rFonts w:ascii="Arial" w:hAnsi="Arial" w:cs="Arial"/>
    </w:rPr>
  </w:style>
  <w:style w:type="paragraph" w:customStyle="1" w:styleId="aff">
    <w:name w:val="Содержимое таблицы"/>
    <w:basedOn w:val="a"/>
    <w:qFormat/>
    <w:rsid w:val="00020431"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rsid w:val="00020431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qFormat/>
    <w:rsid w:val="00020431"/>
  </w:style>
  <w:style w:type="table" w:styleId="aff2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7F604-200B-444D-BE20-57540A86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vusl-raisa</cp:lastModifiedBy>
  <cp:revision>2</cp:revision>
  <cp:lastPrinted>2024-11-07T12:44:00Z</cp:lastPrinted>
  <dcterms:created xsi:type="dcterms:W3CDTF">2026-02-20T07:48:00Z</dcterms:created>
  <dcterms:modified xsi:type="dcterms:W3CDTF">2026-02-20T07:48:00Z</dcterms:modified>
  <dc:language>ru-RU</dc:language>
</cp:coreProperties>
</file>