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0205" w:type="dxa"/>
        <w:tblLayout w:type="fixed"/>
        <w:tblLook w:val="04A0"/>
      </w:tblPr>
      <w:tblGrid>
        <w:gridCol w:w="4017"/>
        <w:gridCol w:w="6188"/>
      </w:tblGrid>
      <w:tr w:rsidR="00D82179" w:rsidTr="00E5637A">
        <w:tc>
          <w:tcPr>
            <w:tcW w:w="4017" w:type="dxa"/>
          </w:tcPr>
          <w:p w:rsidR="00D82179" w:rsidRDefault="00D82179">
            <w:pPr>
              <w:widowControl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6188" w:type="dxa"/>
          </w:tcPr>
          <w:p w:rsidR="00D82179" w:rsidRDefault="00D371F5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                               Приложение № 12</w:t>
            </w:r>
          </w:p>
          <w:p w:rsidR="00D82179" w:rsidRDefault="00D371F5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                               к Решению Совета</w:t>
            </w:r>
          </w:p>
          <w:p w:rsidR="00D82179" w:rsidRDefault="00D371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Верхнеуслонского муниципального</w:t>
            </w:r>
          </w:p>
          <w:p w:rsidR="00D82179" w:rsidRDefault="00D371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района Республики Татарстан</w:t>
            </w:r>
          </w:p>
          <w:p w:rsidR="00D82179" w:rsidRDefault="00D371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«О  </w:t>
            </w:r>
            <w:proofErr w:type="gramStart"/>
            <w:r>
              <w:rPr>
                <w:bCs/>
              </w:rPr>
              <w:t>бюджете</w:t>
            </w:r>
            <w:proofErr w:type="gramEnd"/>
            <w:r>
              <w:rPr>
                <w:bCs/>
              </w:rPr>
              <w:t xml:space="preserve"> Верхнеуслонского</w:t>
            </w:r>
          </w:p>
          <w:p w:rsidR="00D82179" w:rsidRDefault="00D371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муниципального района Республики</w:t>
            </w:r>
          </w:p>
          <w:p w:rsidR="00D82179" w:rsidRDefault="00D371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Татарстан на 2025 год и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плановый</w:t>
            </w:r>
          </w:p>
          <w:p w:rsidR="00D82179" w:rsidRDefault="00D371F5">
            <w:pPr>
              <w:widowControl w:val="0"/>
              <w:tabs>
                <w:tab w:val="center" w:pos="2969"/>
                <w:tab w:val="right" w:pos="5939"/>
              </w:tabs>
              <w:ind w:left="5245" w:hanging="5245"/>
              <w:jc w:val="center"/>
              <w:rPr>
                <w:bCs/>
              </w:rPr>
            </w:pPr>
            <w:r>
              <w:rPr>
                <w:bCs/>
              </w:rPr>
              <w:t xml:space="preserve">         период 2026- 2027 годов»</w:t>
            </w:r>
          </w:p>
          <w:p w:rsidR="00D82179" w:rsidRDefault="00D371F5">
            <w:pPr>
              <w:widowControl w:val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Cs/>
              </w:rPr>
              <w:t xml:space="preserve">                  от 12  декабря 2024г. № 54-694</w:t>
            </w:r>
          </w:p>
        </w:tc>
      </w:tr>
      <w:tr w:rsidR="00D82179" w:rsidTr="00E5637A">
        <w:tc>
          <w:tcPr>
            <w:tcW w:w="4017" w:type="dxa"/>
          </w:tcPr>
          <w:p w:rsidR="00D82179" w:rsidRDefault="00D82179">
            <w:pPr>
              <w:widowControl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6188" w:type="dxa"/>
          </w:tcPr>
          <w:p w:rsidR="00D82179" w:rsidRDefault="00D82179">
            <w:pPr>
              <w:widowControl w:val="0"/>
              <w:rPr>
                <w:bCs/>
              </w:rPr>
            </w:pPr>
          </w:p>
        </w:tc>
      </w:tr>
      <w:tr w:rsidR="00D82179" w:rsidTr="00E5637A">
        <w:tc>
          <w:tcPr>
            <w:tcW w:w="4017" w:type="dxa"/>
          </w:tcPr>
          <w:p w:rsidR="00D82179" w:rsidRDefault="00D82179">
            <w:pPr>
              <w:widowControl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6188" w:type="dxa"/>
          </w:tcPr>
          <w:p w:rsidR="00D82179" w:rsidRDefault="00D82179">
            <w:pPr>
              <w:widowControl w:val="0"/>
              <w:jc w:val="both"/>
              <w:rPr>
                <w:bCs/>
              </w:rPr>
            </w:pPr>
          </w:p>
        </w:tc>
      </w:tr>
    </w:tbl>
    <w:p w:rsidR="00D82179" w:rsidRDefault="00D82179">
      <w:pPr>
        <w:widowControl w:val="0"/>
        <w:jc w:val="both"/>
        <w:rPr>
          <w:b/>
          <w:bCs/>
          <w:sz w:val="28"/>
          <w:szCs w:val="20"/>
        </w:rPr>
      </w:pPr>
    </w:p>
    <w:p w:rsidR="00D82179" w:rsidRDefault="00D82179">
      <w:pPr>
        <w:widowControl w:val="0"/>
        <w:jc w:val="both"/>
        <w:rPr>
          <w:b/>
          <w:bCs/>
          <w:sz w:val="28"/>
          <w:szCs w:val="20"/>
        </w:rPr>
      </w:pP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Дотации</w:t>
      </w: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бюджетам поселений  </w:t>
      </w:r>
      <w:proofErr w:type="spellStart"/>
      <w:r>
        <w:rPr>
          <w:rFonts w:ascii="Times New Roman" w:hAnsi="Times New Roman" w:cs="Times New Roman"/>
          <w:bCs/>
          <w:sz w:val="28"/>
        </w:rPr>
        <w:t>навыравнивание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бюджетной обеспеченности поселений на плановый период 2026-2027 год</w:t>
      </w:r>
    </w:p>
    <w:p w:rsidR="00D82179" w:rsidRDefault="00D82179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</w:p>
    <w:p w:rsidR="00D82179" w:rsidRDefault="00D371F5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9890" w:type="dxa"/>
        <w:tblInd w:w="-318" w:type="dxa"/>
        <w:tblLayout w:type="fixed"/>
        <w:tblLook w:val="0000"/>
      </w:tblPr>
      <w:tblGrid>
        <w:gridCol w:w="6381"/>
        <w:gridCol w:w="1556"/>
        <w:gridCol w:w="1953"/>
      </w:tblGrid>
      <w:tr w:rsidR="00D82179"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Смма</w:t>
            </w:r>
            <w:proofErr w:type="spellEnd"/>
          </w:p>
        </w:tc>
      </w:tr>
      <w:tr w:rsidR="00D82179"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D82179">
        <w:tc>
          <w:tcPr>
            <w:tcW w:w="6381" w:type="dxa"/>
            <w:tcBorders>
              <w:top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  <w:p w:rsidR="00D82179" w:rsidRDefault="00D371F5">
            <w:pPr>
              <w:pStyle w:val="ConsNormal"/>
              <w:widowControl w:val="0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1 313,40</w:t>
            </w:r>
          </w:p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1 624,70</w:t>
            </w:r>
          </w:p>
        </w:tc>
        <w:tc>
          <w:tcPr>
            <w:tcW w:w="1953" w:type="dxa"/>
            <w:tcBorders>
              <w:top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1 349,00</w:t>
            </w:r>
          </w:p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1 628,00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2 172,90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2 193,30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4 485,00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4 517,60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2 936,70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2 949,40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3 355,20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3 341,30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4 765,20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4 813,90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5 155,50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5 190,00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1 725,70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1 746,80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2 637,80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2 676,10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1 077,50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1 052,80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D82179">
        <w:trPr>
          <w:trHeight w:val="160"/>
        </w:trPr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1 730,00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1 741,60</w:t>
            </w:r>
          </w:p>
        </w:tc>
      </w:tr>
      <w:tr w:rsidR="00D82179">
        <w:trPr>
          <w:trHeight w:val="160"/>
        </w:trPr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1 187,50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1 180,60</w:t>
            </w:r>
          </w:p>
        </w:tc>
      </w:tr>
      <w:tr w:rsidR="00D82179">
        <w:tc>
          <w:tcPr>
            <w:tcW w:w="6381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6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34 174,00</w:t>
            </w:r>
          </w:p>
        </w:tc>
        <w:tc>
          <w:tcPr>
            <w:tcW w:w="1953" w:type="dxa"/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34 387,40</w:t>
            </w:r>
          </w:p>
        </w:tc>
      </w:tr>
    </w:tbl>
    <w:p w:rsidR="00D82179" w:rsidRDefault="00D82179">
      <w:pPr>
        <w:ind w:right="-82"/>
        <w:rPr>
          <w:bCs/>
        </w:rPr>
      </w:pPr>
    </w:p>
    <w:p w:rsidR="00D82179" w:rsidRDefault="00D82179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</w:p>
    <w:p w:rsidR="00D82179" w:rsidRDefault="00D82179">
      <w:pPr>
        <w:widowControl w:val="0"/>
        <w:jc w:val="both"/>
        <w:rPr>
          <w:b/>
          <w:bCs/>
          <w:sz w:val="28"/>
          <w:szCs w:val="20"/>
        </w:rPr>
      </w:pPr>
    </w:p>
    <w:p w:rsidR="00D82179" w:rsidRDefault="00D82179">
      <w:pPr>
        <w:widowControl w:val="0"/>
        <w:jc w:val="both"/>
        <w:rPr>
          <w:b/>
          <w:bCs/>
          <w:sz w:val="28"/>
          <w:szCs w:val="20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68085C"/>
    <w:rsid w:val="00BB0644"/>
    <w:rsid w:val="00BF08CB"/>
    <w:rsid w:val="00D371F5"/>
    <w:rsid w:val="00D82179"/>
    <w:rsid w:val="00E5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2026-02-20T07:58:00Z</dcterms:created>
  <dcterms:modified xsi:type="dcterms:W3CDTF">2026-02-20T07:58:00Z</dcterms:modified>
  <dc:language>ru-RU</dc:language>
</cp:coreProperties>
</file>