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B6" w:rsidRPr="00000043" w:rsidRDefault="00000043" w:rsidP="00633EB6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0043">
        <w:rPr>
          <w:rFonts w:ascii="Arial" w:hAnsi="Arial" w:cs="Arial"/>
          <w:bCs/>
          <w:sz w:val="24"/>
          <w:szCs w:val="24"/>
        </w:rPr>
        <w:tab/>
      </w:r>
      <w:r w:rsidRPr="00000043">
        <w:rPr>
          <w:rFonts w:ascii="Arial" w:hAnsi="Arial" w:cs="Arial"/>
          <w:bCs/>
          <w:sz w:val="24"/>
          <w:szCs w:val="24"/>
        </w:rPr>
        <w:tab/>
      </w:r>
    </w:p>
    <w:p w:rsidR="00633EB6" w:rsidRPr="00000043" w:rsidRDefault="00000043" w:rsidP="00633E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0004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C4FFA9" wp14:editId="5390DAA6">
                <wp:simplePos x="0" y="0"/>
                <wp:positionH relativeFrom="column">
                  <wp:posOffset>946785</wp:posOffset>
                </wp:positionH>
                <wp:positionV relativeFrom="paragraph">
                  <wp:posOffset>1527810</wp:posOffset>
                </wp:positionV>
                <wp:extent cx="4429125" cy="27622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3EB6" w:rsidRPr="006E6F2D" w:rsidRDefault="00000043" w:rsidP="00633E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30.10.2017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 № 26-285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4.55pt;margin-top:120.3pt;width:348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" fillcolor="window" stroked="f" strokeweight=".5pt">
                <v:fill opacity="0"/>
                <v:textbox>
                  <w:txbxContent>
                    <w:p w:rsidR="00633EB6" w:rsidRPr="006E6F2D" w:rsidRDefault="00000043" w:rsidP="00633E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30.10.2017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   № 26-285</w:t>
                      </w:r>
                    </w:p>
                  </w:txbxContent>
                </v:textbox>
              </v:shape>
            </w:pict>
          </mc:Fallback>
        </mc:AlternateContent>
      </w:r>
      <w:r w:rsidRPr="00000043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7720ED7D" wp14:editId="4543D6C9">
            <wp:extent cx="5939790" cy="2132102"/>
            <wp:effectExtent l="0" t="0" r="3810" b="0"/>
            <wp:docPr id="2" name="Рисунок 2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30994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3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B6" w:rsidRPr="00000043" w:rsidRDefault="00000043" w:rsidP="00633E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00043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шәһәр төзелешен проектлауның җирле нормативлары турында </w:t>
      </w:r>
    </w:p>
    <w:p w:rsidR="00633EB6" w:rsidRPr="00000043" w:rsidRDefault="00633EB6" w:rsidP="00633E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33EB6" w:rsidRPr="00000043" w:rsidRDefault="00000043" w:rsidP="0063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00043">
        <w:rPr>
          <w:rFonts w:ascii="Arial" w:hAnsi="Arial" w:cs="Arial"/>
          <w:sz w:val="24"/>
          <w:szCs w:val="24"/>
          <w:lang w:val="tt"/>
        </w:rPr>
        <w:t>Югары Ослан м</w:t>
      </w:r>
      <w:r w:rsidRPr="00000043">
        <w:rPr>
          <w:rFonts w:ascii="Arial" w:hAnsi="Arial" w:cs="Arial"/>
          <w:sz w:val="24"/>
          <w:szCs w:val="24"/>
          <w:lang w:val="tt"/>
        </w:rPr>
        <w:t xml:space="preserve">униципаль районы Башкарма комитетының 8 </w:t>
      </w:r>
      <w:r>
        <w:rPr>
          <w:rFonts w:ascii="Arial" w:hAnsi="Arial" w:cs="Arial"/>
          <w:sz w:val="24"/>
          <w:szCs w:val="24"/>
          <w:lang w:val="tt"/>
        </w:rPr>
        <w:t>ст.</w:t>
      </w:r>
      <w:r w:rsidRPr="00000043">
        <w:rPr>
          <w:rFonts w:ascii="Arial" w:hAnsi="Arial" w:cs="Arial"/>
          <w:sz w:val="24"/>
          <w:szCs w:val="24"/>
          <w:lang w:val="tt"/>
        </w:rPr>
        <w:t xml:space="preserve"> 2 пунктындагы 2 пунктчасы һәм Россия Федерациясе Шәһәр төзелеше кодексының 29.4 </w:t>
      </w:r>
      <w:r>
        <w:rPr>
          <w:rFonts w:ascii="Arial" w:hAnsi="Arial" w:cs="Arial"/>
          <w:sz w:val="24"/>
          <w:szCs w:val="24"/>
          <w:lang w:val="tt"/>
        </w:rPr>
        <w:t>ст.</w:t>
      </w:r>
      <w:r w:rsidRPr="00000043">
        <w:rPr>
          <w:rFonts w:ascii="Arial" w:hAnsi="Arial" w:cs="Arial"/>
          <w:sz w:val="24"/>
          <w:szCs w:val="24"/>
          <w:lang w:val="tt"/>
        </w:rPr>
        <w:t>, 2 пунктындагы 2 пунктчасы һәм 29.4 статьясы нигезендә эшләнгән шәһәр төзелешен проектлауның җирле нормативлары турын</w:t>
      </w:r>
      <w:r w:rsidRPr="00000043">
        <w:rPr>
          <w:rFonts w:ascii="Arial" w:hAnsi="Arial" w:cs="Arial"/>
          <w:sz w:val="24"/>
          <w:szCs w:val="24"/>
          <w:lang w:val="tt"/>
        </w:rPr>
        <w:t>да мәгълүматны тыңлап, Югары Ослан муниципаль районы халкының яшәү шартларының уңайлы шартларын тәэмин итүгә һәм мондый объектларның территориаль яктан мөмкин булган максималь мөмкин булган максималь күрсәткечләренең җирле әһәмияттәге объектлар белән тәэми</w:t>
      </w:r>
      <w:r w:rsidRPr="00000043">
        <w:rPr>
          <w:rFonts w:ascii="Arial" w:hAnsi="Arial" w:cs="Arial"/>
          <w:sz w:val="24"/>
          <w:szCs w:val="24"/>
          <w:lang w:val="tt"/>
        </w:rPr>
        <w:t xml:space="preserve">н ителешнең мөмкин булган минималь исәпләү күрсәткечләрен билгеләүгә юнәлтелгән озак сроклы шәһәр төзелеше сәясәте булдыру максатыннан, шәһәр төзелешен проектлауның җирле нормативларын әзерләү, раслау тәртибе турында </w:t>
      </w:r>
      <w:r>
        <w:rPr>
          <w:rFonts w:ascii="Arial" w:hAnsi="Arial" w:cs="Arial"/>
          <w:sz w:val="24"/>
          <w:szCs w:val="24"/>
          <w:lang w:val="tt"/>
        </w:rPr>
        <w:t>Нигезләмә</w:t>
      </w:r>
      <w:bookmarkStart w:id="0" w:name="_GoBack"/>
      <w:bookmarkEnd w:id="0"/>
      <w:r w:rsidRPr="00000043">
        <w:rPr>
          <w:rFonts w:ascii="Arial" w:hAnsi="Arial" w:cs="Arial"/>
          <w:sz w:val="24"/>
          <w:szCs w:val="24"/>
          <w:lang w:val="tt"/>
        </w:rPr>
        <w:t xml:space="preserve">се белән  </w:t>
      </w:r>
    </w:p>
    <w:p w:rsidR="00633EB6" w:rsidRPr="00000043" w:rsidRDefault="00000043" w:rsidP="00633EB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004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</w:t>
      </w:r>
      <w:r w:rsidRPr="0000004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паль районы  Советы  </w:t>
      </w:r>
    </w:p>
    <w:p w:rsidR="00633EB6" w:rsidRPr="00000043" w:rsidRDefault="00000043" w:rsidP="00633E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00043">
        <w:rPr>
          <w:rFonts w:ascii="Arial" w:eastAsia="Times New Roman" w:hAnsi="Arial" w:cs="Arial"/>
          <w:bCs/>
          <w:sz w:val="24"/>
          <w:szCs w:val="24"/>
          <w:lang w:val="tt" w:eastAsia="ru-RU"/>
        </w:rPr>
        <w:t>карар итте</w:t>
      </w:r>
    </w:p>
    <w:p w:rsidR="00633EB6" w:rsidRPr="00000043" w:rsidRDefault="00000043" w:rsidP="00633E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 w:rsidRPr="00000043">
        <w:rPr>
          <w:rFonts w:ascii="Arial" w:hAnsi="Arial" w:cs="Arial"/>
          <w:sz w:val="24"/>
          <w:szCs w:val="24"/>
          <w:lang w:val="tt"/>
        </w:rPr>
        <w:t>Югары Ослан муниципаль районының шәһәр төзелешен проектлауның җирле нормативларын расларга (1 нче кушымта).</w:t>
      </w:r>
    </w:p>
    <w:p w:rsidR="00633EB6" w:rsidRPr="00000043" w:rsidRDefault="00000043" w:rsidP="00633E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 w:rsidRPr="00000043">
        <w:rPr>
          <w:rFonts w:ascii="Arial" w:hAnsi="Arial" w:cs="Arial"/>
          <w:bCs/>
          <w:sz w:val="24"/>
          <w:szCs w:val="24"/>
          <w:lang w:val="tt"/>
        </w:rPr>
        <w:t>Әлеге</w:t>
      </w:r>
      <w:r w:rsidRPr="00000043">
        <w:rPr>
          <w:rFonts w:ascii="Arial" w:hAnsi="Arial" w:cs="Arial"/>
          <w:bCs/>
          <w:sz w:val="24"/>
          <w:szCs w:val="24"/>
          <w:lang w:val="tt"/>
        </w:rPr>
        <w:t xml:space="preserve"> карарны Югары Ослан муниципаль районының рәсми сайтында һәм Татарстан Республикасының хокукый </w:t>
      </w:r>
      <w:r w:rsidRPr="00000043">
        <w:rPr>
          <w:rFonts w:ascii="Arial" w:hAnsi="Arial" w:cs="Arial"/>
          <w:bCs/>
          <w:sz w:val="24"/>
          <w:szCs w:val="24"/>
          <w:lang w:val="tt"/>
        </w:rPr>
        <w:t>мәгълүмат рәсми порталында урнаштырырга.</w:t>
      </w:r>
    </w:p>
    <w:p w:rsidR="00633EB6" w:rsidRPr="00000043" w:rsidRDefault="00000043" w:rsidP="00633EB6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0043">
        <w:rPr>
          <w:rFonts w:ascii="Arial" w:hAnsi="Arial" w:cs="Arial"/>
          <w:bCs/>
          <w:sz w:val="24"/>
          <w:szCs w:val="24"/>
          <w:lang w:val="tt"/>
        </w:rPr>
        <w:t>Югары Ослан муниципаль районы Советының икътисади үсеш, экология, табигый ресурслар һәм җир мәсьәләләре буенча даими комиссиясенә әлеге карарның үтәлешен контрольдә тотуны йөкләргә.</w:t>
      </w:r>
    </w:p>
    <w:p w:rsidR="00000043" w:rsidRPr="00000043" w:rsidRDefault="00000043" w:rsidP="00000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33EB6" w:rsidRPr="00000043" w:rsidRDefault="00000043" w:rsidP="000000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0043">
        <w:rPr>
          <w:rFonts w:ascii="Arial" w:eastAsia="Calibri" w:hAnsi="Arial" w:cs="Arial"/>
          <w:sz w:val="24"/>
          <w:szCs w:val="24"/>
          <w:lang w:val="tt"/>
        </w:rPr>
        <w:t>Совет рәисе,</w:t>
      </w:r>
    </w:p>
    <w:p w:rsidR="00633EB6" w:rsidRPr="00000043" w:rsidRDefault="00000043" w:rsidP="000000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0043">
        <w:rPr>
          <w:rFonts w:ascii="Arial" w:eastAsia="Calibri" w:hAnsi="Arial" w:cs="Arial"/>
          <w:sz w:val="24"/>
          <w:szCs w:val="24"/>
          <w:lang w:val="tt"/>
        </w:rPr>
        <w:t xml:space="preserve">Югары Ослан муниципаль районы  Башлыгы </w:t>
      </w:r>
      <w:r w:rsidRPr="00000043">
        <w:rPr>
          <w:rFonts w:ascii="Arial" w:eastAsia="Calibri" w:hAnsi="Arial" w:cs="Arial"/>
          <w:sz w:val="24"/>
          <w:szCs w:val="24"/>
        </w:rPr>
        <w:t xml:space="preserve">                </w:t>
      </w:r>
      <w:r w:rsidRPr="00000043">
        <w:rPr>
          <w:rFonts w:ascii="Arial" w:eastAsia="Calibri" w:hAnsi="Arial" w:cs="Arial"/>
          <w:sz w:val="24"/>
          <w:szCs w:val="24"/>
          <w:lang w:val="tt"/>
        </w:rPr>
        <w:t>М. Г.  Зиатдинов</w:t>
      </w:r>
    </w:p>
    <w:p w:rsidR="00633EB6" w:rsidRPr="00000043" w:rsidRDefault="00633EB6" w:rsidP="00633EB6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sdt>
      <w:sdtPr>
        <w:rPr>
          <w:rFonts w:ascii="Arial" w:eastAsia="Calibri" w:hAnsi="Arial" w:cs="Arial"/>
          <w:sz w:val="24"/>
          <w:szCs w:val="24"/>
        </w:rPr>
        <w:id w:val="1895698637"/>
        <w:docPartObj>
          <w:docPartGallery w:val="Cover Pages"/>
          <w:docPartUnique/>
        </w:docPartObj>
      </w:sdtPr>
      <w:sdtEndPr>
        <w:rPr>
          <w:rFonts w:eastAsia="Times New Roman"/>
          <w:color w:val="5B9BD5"/>
          <w:lang w:eastAsia="ru-RU"/>
        </w:rPr>
      </w:sdtEndPr>
      <w:sdtContent>
        <w:p w:rsidR="00633EB6" w:rsidRPr="00000043" w:rsidRDefault="00633EB6" w:rsidP="00633EB6">
          <w:pPr>
            <w:spacing w:after="0"/>
            <w:ind w:left="6237"/>
            <w:jc w:val="both"/>
            <w:rPr>
              <w:rFonts w:ascii="Arial" w:hAnsi="Arial" w:cs="Arial"/>
              <w:sz w:val="24"/>
              <w:szCs w:val="24"/>
            </w:rPr>
          </w:pPr>
        </w:p>
        <w:p w:rsidR="00933419" w:rsidRDefault="00000043" w:rsidP="00633EB6"/>
      </w:sdtContent>
    </w:sdt>
    <w:sectPr w:rsidR="00933419" w:rsidSect="000000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1165E"/>
    <w:multiLevelType w:val="hybridMultilevel"/>
    <w:tmpl w:val="2DA2F234"/>
    <w:lvl w:ilvl="0" w:tplc="BAD86C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B94057B2" w:tentative="1">
      <w:start w:val="1"/>
      <w:numFmt w:val="lowerLetter"/>
      <w:lvlText w:val="%2."/>
      <w:lvlJc w:val="left"/>
      <w:pPr>
        <w:ind w:left="1647" w:hanging="360"/>
      </w:pPr>
    </w:lvl>
    <w:lvl w:ilvl="2" w:tplc="AFB66C88" w:tentative="1">
      <w:start w:val="1"/>
      <w:numFmt w:val="lowerRoman"/>
      <w:lvlText w:val="%3."/>
      <w:lvlJc w:val="right"/>
      <w:pPr>
        <w:ind w:left="2367" w:hanging="180"/>
      </w:pPr>
    </w:lvl>
    <w:lvl w:ilvl="3" w:tplc="3B20836E" w:tentative="1">
      <w:start w:val="1"/>
      <w:numFmt w:val="decimal"/>
      <w:lvlText w:val="%4."/>
      <w:lvlJc w:val="left"/>
      <w:pPr>
        <w:ind w:left="3087" w:hanging="360"/>
      </w:pPr>
    </w:lvl>
    <w:lvl w:ilvl="4" w:tplc="A47007BE" w:tentative="1">
      <w:start w:val="1"/>
      <w:numFmt w:val="lowerLetter"/>
      <w:lvlText w:val="%5."/>
      <w:lvlJc w:val="left"/>
      <w:pPr>
        <w:ind w:left="3807" w:hanging="360"/>
      </w:pPr>
    </w:lvl>
    <w:lvl w:ilvl="5" w:tplc="562E8572" w:tentative="1">
      <w:start w:val="1"/>
      <w:numFmt w:val="lowerRoman"/>
      <w:lvlText w:val="%6."/>
      <w:lvlJc w:val="right"/>
      <w:pPr>
        <w:ind w:left="4527" w:hanging="180"/>
      </w:pPr>
    </w:lvl>
    <w:lvl w:ilvl="6" w:tplc="E43465E6" w:tentative="1">
      <w:start w:val="1"/>
      <w:numFmt w:val="decimal"/>
      <w:lvlText w:val="%7."/>
      <w:lvlJc w:val="left"/>
      <w:pPr>
        <w:ind w:left="5247" w:hanging="360"/>
      </w:pPr>
    </w:lvl>
    <w:lvl w:ilvl="7" w:tplc="97D07B48" w:tentative="1">
      <w:start w:val="1"/>
      <w:numFmt w:val="lowerLetter"/>
      <w:lvlText w:val="%8."/>
      <w:lvlJc w:val="left"/>
      <w:pPr>
        <w:ind w:left="5967" w:hanging="360"/>
      </w:pPr>
    </w:lvl>
    <w:lvl w:ilvl="8" w:tplc="DB2CB51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B6"/>
    <w:rsid w:val="00000043"/>
    <w:rsid w:val="00303DE1"/>
    <w:rsid w:val="0059526A"/>
    <w:rsid w:val="00633EB6"/>
    <w:rsid w:val="006E6F2D"/>
    <w:rsid w:val="008865E7"/>
    <w:rsid w:val="00933419"/>
    <w:rsid w:val="00F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3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B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3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B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2023-04-03T07:13:00Z</cp:lastPrinted>
  <dcterms:created xsi:type="dcterms:W3CDTF">2023-04-03T05:20:00Z</dcterms:created>
  <dcterms:modified xsi:type="dcterms:W3CDTF">2023-04-03T07:13:00Z</dcterms:modified>
</cp:coreProperties>
</file>