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F25ED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43624" cy="215265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70838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1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5B4" w:rsidRPr="00F25EDE" w:rsidRDefault="00F25EDE" w:rsidP="007E4AF6">
      <w:pPr>
        <w:spacing w:after="0" w:line="240" w:lineRule="auto"/>
        <w:ind w:right="3827"/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</w:pP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 xml:space="preserve">«Алкоголь һәм спиртлы продукциянең законсыз әйләнешен ачыклау һәм бетерү буенча муниципаль ведомствоара комиссия турында»Югары Ослан муниципаль районы Башкарма комитеты җитәкчесенең 2006 елның 16 июлендәге 36 номерлы карарына үзгәрешләр кертү </w:t>
      </w: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хакында</w:t>
      </w:r>
    </w:p>
    <w:p w:rsidR="000B11EA" w:rsidRPr="00F25EDE" w:rsidRDefault="000B11EA" w:rsidP="000B11E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</w:p>
    <w:p w:rsidR="00F45853" w:rsidRPr="00084F04" w:rsidRDefault="00F25EDE" w:rsidP="007D502D">
      <w:pPr>
        <w:tabs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4F04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ab/>
        <w:t>Штат-вазыйфаи үзгәрешләр нигезендә Югары Ослан муниципаль районы башкарма комитеты КАРАР БИРӘ:</w:t>
      </w:r>
    </w:p>
    <w:p w:rsidR="002748D2" w:rsidRPr="00084F04" w:rsidRDefault="00F25EDE" w:rsidP="007E4AF6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 xml:space="preserve">Татарстан Республикасы Югары Ослан муниципаль районының алкоголь һәм спиртлы продукциянең законсыз әйләнешен ачыклау һәм бетерү буенча ведомствоара </w:t>
      </w: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комиссия составыннан  чыгарырга: Козина Светлана Анатольевнаны, Якимова Людмила Викторовнаны.</w:t>
      </w:r>
    </w:p>
    <w:p w:rsidR="00CF1F22" w:rsidRPr="00084F04" w:rsidRDefault="00F25EDE" w:rsidP="007E4AF6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Комиссия составына кертергә:</w:t>
      </w:r>
    </w:p>
    <w:p w:rsidR="00A11F1E" w:rsidRPr="00084F04" w:rsidRDefault="00F25EDE" w:rsidP="007E4AF6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 xml:space="preserve">- Манапова Наталья Юрьевна - Югары Ослан муниципаль районы башкарма комитеты җитәкчесенең социаль-икътисадый үсеш буенча урынбасары, </w:t>
      </w: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Комиссия рәисе урынбасары;</w:t>
      </w:r>
    </w:p>
    <w:p w:rsidR="00916D57" w:rsidRPr="00084F04" w:rsidRDefault="00F25EDE" w:rsidP="007E4AF6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- Каргина Татьяна Алексеевнаны - ТР Дәүләт алкоголь инспекциясенең Яшел Үзән территориаль органының инспекция бүлеге, комиссия секретаре тикшереп тору буенча әйдәп баручы белгеч-эксперт, Комиссия секретаре.</w:t>
      </w:r>
    </w:p>
    <w:p w:rsidR="000B11EA" w:rsidRPr="00084F04" w:rsidRDefault="00F25EDE" w:rsidP="007E4AF6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Татарстан Республикасы</w:t>
      </w: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 xml:space="preserve"> Югары Ослан муниципаль районының алкоголь һәм спиртлы продукциянең законсыз әйләнешен ачыклау һәм бетерү комиссиясенең яңа составын 1 нче кушымта нигезендә расларга.</w:t>
      </w:r>
    </w:p>
    <w:p w:rsidR="00A11F1E" w:rsidRPr="00084F04" w:rsidRDefault="00F25EDE" w:rsidP="007E4AF6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«Татарстан Республикасы Югары Ослан муниципаль районы башкарма комитеты җитәкчесенең «Тат</w:t>
      </w: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 xml:space="preserve">арстан Республикасы Югары Ослан муниципаль районы башкарма комитеты җитәкчесенең «Алкоголь һәм спиртлы продукциянең законсыз әйләнешен ачыклау һәм булдырмау буенча ведомствоара комиссия төзү турында» </w:t>
      </w: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lastRenderedPageBreak/>
        <w:t xml:space="preserve">2006 елның 16 мартындагы 36 номерлы карарына үзгәрешләр </w:t>
      </w:r>
      <w:r w:rsidRPr="00084F04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кертү хакында» 2016 елның 14 маендагы 615 номерлы карарын үз көчен югалткан дип танырга.</w:t>
      </w:r>
    </w:p>
    <w:p w:rsidR="00897346" w:rsidRPr="00084F04" w:rsidRDefault="00897346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346" w:rsidRPr="00084F04" w:rsidRDefault="00897346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11EA" w:rsidRPr="00084F04" w:rsidRDefault="00F25ED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F04">
        <w:rPr>
          <w:rFonts w:ascii="Arial" w:hAnsi="Arial" w:cs="Arial"/>
          <w:sz w:val="24"/>
          <w:szCs w:val="24"/>
          <w:lang w:val="tt"/>
        </w:rPr>
        <w:t>Башкарма комитет Җитәкчесе</w:t>
      </w:r>
      <w:r w:rsidRPr="00084F04">
        <w:rPr>
          <w:rFonts w:ascii="Arial" w:hAnsi="Arial" w:cs="Arial"/>
          <w:sz w:val="24"/>
          <w:szCs w:val="24"/>
          <w:lang w:val="tt"/>
        </w:rPr>
        <w:tab/>
        <w:t xml:space="preserve">                                    Л.С. Хәкимҗанов </w:t>
      </w:r>
    </w:p>
    <w:p w:rsidR="000B11EA" w:rsidRPr="00084F04" w:rsidRDefault="000B11EA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346" w:rsidRPr="00084F04" w:rsidRDefault="00897346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F1E" w:rsidRPr="00084F04" w:rsidRDefault="00A11F1E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4F04" w:rsidRDefault="00F25EDE" w:rsidP="006B7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F04">
        <w:rPr>
          <w:rFonts w:ascii="Arial" w:hAnsi="Arial" w:cs="Arial"/>
          <w:sz w:val="24"/>
          <w:szCs w:val="24"/>
          <w:lang w:val="tt"/>
        </w:rPr>
        <w:t>Әзерләде</w:t>
      </w:r>
      <w:r w:rsidRPr="00084F04">
        <w:rPr>
          <w:rFonts w:ascii="Arial" w:hAnsi="Arial" w:cs="Arial"/>
          <w:sz w:val="24"/>
          <w:szCs w:val="24"/>
          <w:lang w:val="tt"/>
        </w:rPr>
        <w:t xml:space="preserve"> һәм </w:t>
      </w:r>
    </w:p>
    <w:p w:rsidR="00257FDA" w:rsidRPr="00084F04" w:rsidRDefault="00F25EDE" w:rsidP="006B7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F04">
        <w:rPr>
          <w:rFonts w:ascii="Arial" w:hAnsi="Arial" w:cs="Arial"/>
          <w:sz w:val="24"/>
          <w:szCs w:val="24"/>
          <w:lang w:val="tt"/>
        </w:rPr>
        <w:t>бастырды</w:t>
      </w:r>
    </w:p>
    <w:p w:rsidR="006B7025" w:rsidRPr="00084F04" w:rsidRDefault="00F25EDE" w:rsidP="006B7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F04">
        <w:rPr>
          <w:rFonts w:ascii="Arial" w:hAnsi="Arial" w:cs="Arial"/>
          <w:sz w:val="24"/>
          <w:szCs w:val="24"/>
          <w:lang w:val="tt"/>
        </w:rPr>
        <w:t>О.А.Сельская</w:t>
      </w:r>
    </w:p>
    <w:p w:rsidR="00897346" w:rsidRPr="00084F04" w:rsidRDefault="00897346" w:rsidP="00925E1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28" w:type="dxa"/>
        <w:tblLook w:val="0000" w:firstRow="0" w:lastRow="0" w:firstColumn="0" w:lastColumn="0" w:noHBand="0" w:noVBand="0"/>
      </w:tblPr>
      <w:tblGrid>
        <w:gridCol w:w="4608"/>
      </w:tblGrid>
      <w:tr w:rsidR="000D78A8" w:rsidTr="00470B08">
        <w:tc>
          <w:tcPr>
            <w:tcW w:w="4608" w:type="dxa"/>
          </w:tcPr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EA30F8" w:rsidRPr="00084F04" w:rsidRDefault="00F25EDE" w:rsidP="00EA30F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Татарстан Республикасы Югары Ослан муниципаль районы Башкарма комитетының  </w:t>
            </w:r>
          </w:p>
          <w:p w:rsidR="00EA30F8" w:rsidRDefault="00F25EDE" w:rsidP="00084F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  <w:r w:rsidRPr="00084F04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_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___ елның ______________</w:t>
            </w:r>
            <w:r w:rsidRPr="00084F04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№_____  карарына</w:t>
            </w:r>
          </w:p>
          <w:p w:rsidR="00F25EDE" w:rsidRDefault="00F25EDE" w:rsidP="00084F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Pr="00084F04" w:rsidRDefault="00F25EDE" w:rsidP="00F25EDE">
            <w:pPr>
              <w:pageBreakBefore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1 номеры кушымта</w:t>
            </w:r>
          </w:p>
          <w:p w:rsidR="00F25EDE" w:rsidRDefault="00F25EDE" w:rsidP="00084F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</w:p>
          <w:p w:rsidR="00F25EDE" w:rsidRDefault="00F25EDE" w:rsidP="00084F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F25EDE" w:rsidRPr="00084F04" w:rsidRDefault="00F25EDE" w:rsidP="00084F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B329B2" w:rsidRPr="00084F04" w:rsidRDefault="00F25EDE" w:rsidP="00F25EDE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4F04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Татарстан Республикасы Югары Ослан муниципаль районының алкоголь һәм спиртлы продукциянең законсыз әйләнешен ачыклау һәм бетерү </w:t>
      </w:r>
      <w:r w:rsidRPr="00084F04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буенча ведомствоара комиссия составы</w:t>
      </w:r>
    </w:p>
    <w:p w:rsidR="00B329B2" w:rsidRPr="00084F04" w:rsidRDefault="00B329B2" w:rsidP="00B329B2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Хакимзянов</w:t>
            </w: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Ленар Саетзянович</w:t>
            </w:r>
          </w:p>
        </w:tc>
        <w:tc>
          <w:tcPr>
            <w:tcW w:w="6769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Комиссия рәисе:</w:t>
            </w:r>
          </w:p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- Югары Ослан муниципаль районы Башкарма комитет җитәкчесе</w:t>
            </w:r>
          </w:p>
          <w:p w:rsidR="00B329B2" w:rsidRPr="00084F04" w:rsidRDefault="00B329B2" w:rsidP="00F25E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 xml:space="preserve">Манапова </w:t>
            </w: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Наталья Юрьевна</w:t>
            </w:r>
          </w:p>
        </w:tc>
        <w:tc>
          <w:tcPr>
            <w:tcW w:w="6769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Комиссия рәисе урынбасары:</w:t>
            </w:r>
          </w:p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29B2" w:rsidRPr="00084F04" w:rsidRDefault="00F25EDE" w:rsidP="0073000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Югары Ослан муниципаль районы Башкарма комитеты</w:t>
            </w: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 xml:space="preserve">  җ</w:t>
            </w:r>
            <w:proofErr w:type="gramStart"/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ит</w:t>
            </w:r>
            <w:proofErr w:type="gramEnd"/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әкчесенең социаль-икътисадый үсеш комитеты буенча урынбасары</w:t>
            </w:r>
          </w:p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Каргина</w:t>
            </w: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Татьяна Алексеевна</w:t>
            </w:r>
          </w:p>
        </w:tc>
        <w:tc>
          <w:tcPr>
            <w:tcW w:w="6769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Комиссия секретаре:</w:t>
            </w:r>
          </w:p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-ТР Дәүләт алкоголь инспекциясенең Яшел Үзән территориаль органының контроль-инспекция бүлеге әйдәүче белгеч-эксперты</w:t>
            </w: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Комиссия әгъзала</w:t>
            </w: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ры:</w:t>
            </w:r>
          </w:p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 xml:space="preserve">Сельская </w:t>
            </w: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Олеся Александровна</w:t>
            </w:r>
          </w:p>
        </w:tc>
        <w:tc>
          <w:tcPr>
            <w:tcW w:w="6769" w:type="dxa"/>
          </w:tcPr>
          <w:p w:rsidR="00B329B2" w:rsidRPr="00084F04" w:rsidRDefault="00F25EDE" w:rsidP="0073000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 xml:space="preserve">- Югары Ослан муниципаль районы башкарма комитетының территориаль үсеш бүлеге начальнигы </w:t>
            </w:r>
          </w:p>
        </w:tc>
      </w:tr>
      <w:tr w:rsidR="000D78A8" w:rsidTr="008D23A2">
        <w:trPr>
          <w:trHeight w:val="176"/>
        </w:trPr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Садыйкова</w:t>
            </w: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Римма Камиловна</w:t>
            </w:r>
          </w:p>
        </w:tc>
        <w:tc>
          <w:tcPr>
            <w:tcW w:w="6769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 xml:space="preserve">- Татарстан Республикасы буенча Роспотребнадзор идарәсенең Зеленодольск, Югары Ослан, Кама Тамагы </w:t>
            </w: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районнарында территориаль бүлеге начальнигы  урынбасары</w:t>
            </w: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Сакин</w:t>
            </w: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Анатолий Викторович</w:t>
            </w:r>
          </w:p>
        </w:tc>
        <w:tc>
          <w:tcPr>
            <w:tcW w:w="6769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- РФ Эчке эшләр министрлыгының “Югары Ослан” муниципальара бүлегенең икътисади куркынычсызлык һәм коррупциягә каршы тору буенча төркеме  өлкәне (килешү буенча)</w:t>
            </w: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Тихоно</w:t>
            </w: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ва</w:t>
            </w: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Марина Владимировна</w:t>
            </w:r>
          </w:p>
        </w:tc>
        <w:tc>
          <w:tcPr>
            <w:tcW w:w="6769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- Татарстан Республикасы Дәүләт алкоголь инспекциясенең Зеленодольск территориаль органы начальнигы</w:t>
            </w: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 xml:space="preserve"> (килешү буенча)</w:t>
            </w: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Муфталиев</w:t>
            </w:r>
          </w:p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Нусрет Заһид  улы</w:t>
            </w:r>
          </w:p>
        </w:tc>
        <w:tc>
          <w:tcPr>
            <w:tcW w:w="6769" w:type="dxa"/>
          </w:tcPr>
          <w:p w:rsidR="00B329B2" w:rsidRPr="00084F04" w:rsidRDefault="00F25EDE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4F04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 xml:space="preserve">«Татмедиа» ААҖ филиалы «Волжская новь» газетасы редакциясе» филиалы директоры (килешү буенча). </w:t>
            </w: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78A8" w:rsidTr="008D23A2">
        <w:tc>
          <w:tcPr>
            <w:tcW w:w="3085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B329B2" w:rsidRPr="00084F04" w:rsidRDefault="00B329B2" w:rsidP="00B329B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29B2" w:rsidRPr="00084F04" w:rsidRDefault="00F25EDE" w:rsidP="00B329B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4F04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Башкарма комитет эшләре белән идарә итүче</w:t>
      </w:r>
      <w:r w:rsidRPr="00084F04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ab/>
      </w:r>
      <w:r w:rsidRPr="00084F04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ab/>
      </w:r>
      <w:r w:rsidRPr="00084F04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ab/>
      </w:r>
      <w:r w:rsidRPr="00084F04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ab/>
        <w:t>А. К. Минһаҗева</w:t>
      </w:r>
    </w:p>
    <w:p w:rsidR="00EA30F8" w:rsidRPr="00084F04" w:rsidRDefault="00EA30F8" w:rsidP="00EA30F8">
      <w:pPr>
        <w:tabs>
          <w:tab w:val="left" w:pos="77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A30F8" w:rsidRPr="00084F04" w:rsidRDefault="00EA30F8" w:rsidP="00EA30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0F8" w:rsidRPr="00084F04" w:rsidRDefault="00EA30F8" w:rsidP="00EA30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0F8" w:rsidRPr="00084F04" w:rsidRDefault="00EA30F8" w:rsidP="00925E1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A30F8" w:rsidRPr="00084F04" w:rsidSect="00084F04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B2481"/>
    <w:multiLevelType w:val="hybridMultilevel"/>
    <w:tmpl w:val="3B98B35C"/>
    <w:lvl w:ilvl="0" w:tplc="90464B18">
      <w:start w:val="1"/>
      <w:numFmt w:val="decimal"/>
      <w:lvlText w:val="%1."/>
      <w:lvlJc w:val="left"/>
      <w:pPr>
        <w:ind w:left="720" w:hanging="360"/>
      </w:pPr>
    </w:lvl>
    <w:lvl w:ilvl="1" w:tplc="6FB63276" w:tentative="1">
      <w:start w:val="1"/>
      <w:numFmt w:val="lowerLetter"/>
      <w:lvlText w:val="%2."/>
      <w:lvlJc w:val="left"/>
      <w:pPr>
        <w:ind w:left="1440" w:hanging="360"/>
      </w:pPr>
    </w:lvl>
    <w:lvl w:ilvl="2" w:tplc="24C28716" w:tentative="1">
      <w:start w:val="1"/>
      <w:numFmt w:val="lowerRoman"/>
      <w:lvlText w:val="%3."/>
      <w:lvlJc w:val="right"/>
      <w:pPr>
        <w:ind w:left="2160" w:hanging="180"/>
      </w:pPr>
    </w:lvl>
    <w:lvl w:ilvl="3" w:tplc="EB7E04B4" w:tentative="1">
      <w:start w:val="1"/>
      <w:numFmt w:val="decimal"/>
      <w:lvlText w:val="%4."/>
      <w:lvlJc w:val="left"/>
      <w:pPr>
        <w:ind w:left="2880" w:hanging="360"/>
      </w:pPr>
    </w:lvl>
    <w:lvl w:ilvl="4" w:tplc="BE0698FA" w:tentative="1">
      <w:start w:val="1"/>
      <w:numFmt w:val="lowerLetter"/>
      <w:lvlText w:val="%5."/>
      <w:lvlJc w:val="left"/>
      <w:pPr>
        <w:ind w:left="3600" w:hanging="360"/>
      </w:pPr>
    </w:lvl>
    <w:lvl w:ilvl="5" w:tplc="41F25EFE" w:tentative="1">
      <w:start w:val="1"/>
      <w:numFmt w:val="lowerRoman"/>
      <w:lvlText w:val="%6."/>
      <w:lvlJc w:val="right"/>
      <w:pPr>
        <w:ind w:left="4320" w:hanging="180"/>
      </w:pPr>
    </w:lvl>
    <w:lvl w:ilvl="6" w:tplc="A17EE730" w:tentative="1">
      <w:start w:val="1"/>
      <w:numFmt w:val="decimal"/>
      <w:lvlText w:val="%7."/>
      <w:lvlJc w:val="left"/>
      <w:pPr>
        <w:ind w:left="5040" w:hanging="360"/>
      </w:pPr>
    </w:lvl>
    <w:lvl w:ilvl="7" w:tplc="CCD005E0" w:tentative="1">
      <w:start w:val="1"/>
      <w:numFmt w:val="lowerLetter"/>
      <w:lvlText w:val="%8."/>
      <w:lvlJc w:val="left"/>
      <w:pPr>
        <w:ind w:left="5760" w:hanging="360"/>
      </w:pPr>
    </w:lvl>
    <w:lvl w:ilvl="8" w:tplc="C82841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EA"/>
    <w:rsid w:val="00042121"/>
    <w:rsid w:val="00084F04"/>
    <w:rsid w:val="000A5C47"/>
    <w:rsid w:val="000B11EA"/>
    <w:rsid w:val="000B6C88"/>
    <w:rsid w:val="000D4F67"/>
    <w:rsid w:val="000D687E"/>
    <w:rsid w:val="000D78A8"/>
    <w:rsid w:val="000F1B1A"/>
    <w:rsid w:val="00110E38"/>
    <w:rsid w:val="00144C67"/>
    <w:rsid w:val="0024642B"/>
    <w:rsid w:val="00257FDA"/>
    <w:rsid w:val="00261CB7"/>
    <w:rsid w:val="002748D2"/>
    <w:rsid w:val="00291B6D"/>
    <w:rsid w:val="003979C1"/>
    <w:rsid w:val="003C7283"/>
    <w:rsid w:val="003E468F"/>
    <w:rsid w:val="00576D4F"/>
    <w:rsid w:val="005965C1"/>
    <w:rsid w:val="00607587"/>
    <w:rsid w:val="00617028"/>
    <w:rsid w:val="006B7025"/>
    <w:rsid w:val="006D6276"/>
    <w:rsid w:val="00730008"/>
    <w:rsid w:val="00751E28"/>
    <w:rsid w:val="00760F0E"/>
    <w:rsid w:val="007B75B4"/>
    <w:rsid w:val="007C0D40"/>
    <w:rsid w:val="007D502D"/>
    <w:rsid w:val="007E4AF6"/>
    <w:rsid w:val="00875FC4"/>
    <w:rsid w:val="00883AF2"/>
    <w:rsid w:val="00897346"/>
    <w:rsid w:val="008E4410"/>
    <w:rsid w:val="008F678E"/>
    <w:rsid w:val="00910F3B"/>
    <w:rsid w:val="00916D57"/>
    <w:rsid w:val="00925E11"/>
    <w:rsid w:val="00955E67"/>
    <w:rsid w:val="009C71EE"/>
    <w:rsid w:val="00A01BCE"/>
    <w:rsid w:val="00A11F1E"/>
    <w:rsid w:val="00A816AD"/>
    <w:rsid w:val="00B16F0B"/>
    <w:rsid w:val="00B23DC0"/>
    <w:rsid w:val="00B329B2"/>
    <w:rsid w:val="00BA685B"/>
    <w:rsid w:val="00BC55D3"/>
    <w:rsid w:val="00C733B6"/>
    <w:rsid w:val="00CC165E"/>
    <w:rsid w:val="00CD5E32"/>
    <w:rsid w:val="00CF1F22"/>
    <w:rsid w:val="00D25571"/>
    <w:rsid w:val="00D57C72"/>
    <w:rsid w:val="00E97086"/>
    <w:rsid w:val="00EA30F8"/>
    <w:rsid w:val="00F25EDE"/>
    <w:rsid w:val="00F45853"/>
    <w:rsid w:val="00F83A0C"/>
    <w:rsid w:val="00FB18E3"/>
    <w:rsid w:val="00FB4458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329B2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329B2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R\Desktop\&#1054;&#1051;&#1045;&#1057;&#1071;\&#1055;&#1086;&#1089;&#1090;&#1072;&#1085;&#1086;&#1074;&#1083;&#1077;&#1085;&#1080;&#110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C852-C2D8-42DD-B04D-6A170EE7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28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</dc:creator>
  <cp:lastModifiedBy>1</cp:lastModifiedBy>
  <cp:revision>14</cp:revision>
  <cp:lastPrinted>2023-02-10T15:56:00Z</cp:lastPrinted>
  <dcterms:created xsi:type="dcterms:W3CDTF">2018-04-10T12:18:00Z</dcterms:created>
  <dcterms:modified xsi:type="dcterms:W3CDTF">2023-02-10T15:58:00Z</dcterms:modified>
</cp:coreProperties>
</file>