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13" w:rsidRPr="00156618" w:rsidRDefault="00152BFE" w:rsidP="0057611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1565910</wp:posOffset>
                </wp:positionV>
                <wp:extent cx="493395" cy="251460"/>
                <wp:effectExtent l="0" t="0" r="1905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6113" w:rsidRPr="00E11228" w:rsidRDefault="00152BFE" w:rsidP="0057611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>372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margin-left:369.75pt;margin-top:123.3pt;width:38.8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" fillcolor="window" stroked="f" strokeweight=".5pt">
                <v:textbox>
                  <w:txbxContent>
                    <w:p w:rsidR="00576113" w:rsidRPr="00E11228" w:rsidRDefault="00152BFE" w:rsidP="0057611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>372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1565909</wp:posOffset>
                </wp:positionV>
                <wp:extent cx="4524375" cy="314325"/>
                <wp:effectExtent l="0" t="0" r="0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6113" w:rsidRPr="00DB7E86" w:rsidRDefault="00152BFE" w:rsidP="0057611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 xml:space="preserve">   25.05.2018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  <w:t xml:space="preserve">        № 34-___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27" type="#_x0000_t202" style="position:absolute;margin-left:52.2pt;margin-top:123.3pt;width:356.2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" fillcolor="window" stroked="f" strokeweight=".5pt">
                <v:fill opacity="0"/>
                <v:textbox>
                  <w:txbxContent>
                    <w:p w:rsidR="00576113" w:rsidRPr="00DB7E86" w:rsidRDefault="00152BFE" w:rsidP="0057611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 xml:space="preserve">   25.05.2018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  <w:t xml:space="preserve">        № 34-___</w:t>
                      </w:r>
                    </w:p>
                  </w:txbxContent>
                </v:textbox>
              </v:shape>
            </w:pict>
          </mc:Fallback>
        </mc:AlternateContent>
      </w:r>
      <w:r w:rsidRPr="001566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1508760</wp:posOffset>
                </wp:positionV>
                <wp:extent cx="4410075" cy="304800"/>
                <wp:effectExtent l="0" t="0" r="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6113" w:rsidRPr="00F82AA3" w:rsidRDefault="00576113" w:rsidP="0057611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28" type="#_x0000_t202" style="position:absolute;margin-left:67.95pt;margin-top:118.8pt;width:347.25pt;height:2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" fillcolor="window" stroked="f" strokeweight=".5pt">
                <v:fill opacity="0"/>
                <v:textbox>
                  <w:txbxContent>
                    <w:p w:rsidR="00576113" w:rsidRPr="00F82AA3" w:rsidRDefault="00576113" w:rsidP="0057611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618">
        <w:rPr>
          <w:noProof/>
          <w:lang w:eastAsia="ru-RU"/>
        </w:rPr>
        <w:drawing>
          <wp:inline distT="0" distB="0" distL="0" distR="0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68079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13" w:rsidRPr="003C7165" w:rsidRDefault="00576113" w:rsidP="0057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113" w:rsidRPr="00152BFE" w:rsidRDefault="00152BFE" w:rsidP="005761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152BFE">
        <w:rPr>
          <w:rFonts w:ascii="Arial" w:eastAsia="Times New Roman" w:hAnsi="Arial" w:cs="Arial"/>
          <w:sz w:val="24"/>
          <w:szCs w:val="24"/>
          <w:lang w:val="tt" w:eastAsia="ru-RU"/>
        </w:rPr>
        <w:t>«Югары Ослан районының 2018 елга һәм 2019 һәм 2020 елларның планлы чорына бюджеты турында» 2017 елның 11 декабрендәге 28-308 номерлы карарына үзгәрешләр кертү хакында</w:t>
      </w:r>
    </w:p>
    <w:bookmarkEnd w:id="0"/>
    <w:p w:rsidR="00576113" w:rsidRPr="00152BFE" w:rsidRDefault="00576113" w:rsidP="0057611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76113" w:rsidRPr="00152BFE" w:rsidRDefault="00152BFE" w:rsidP="005761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2BFE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 </w:t>
      </w:r>
      <w:r w:rsidRPr="00152BFE">
        <w:rPr>
          <w:rFonts w:ascii="Arial" w:eastAsia="Times New Roman" w:hAnsi="Arial" w:cs="Arial"/>
          <w:sz w:val="24"/>
          <w:szCs w:val="24"/>
          <w:lang w:val="tt" w:eastAsia="ru-RU"/>
        </w:rPr>
        <w:t>Финанс-бюджет палатасы рәисе Е. Е. Колесова мәгълүматын тыңлаганнан соң,</w:t>
      </w:r>
    </w:p>
    <w:p w:rsidR="00576113" w:rsidRPr="00152BFE" w:rsidRDefault="00152BFE" w:rsidP="0057611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52BF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 Советы  </w:t>
      </w:r>
    </w:p>
    <w:p w:rsidR="00576113" w:rsidRPr="00152BFE" w:rsidRDefault="00152BFE" w:rsidP="0057611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карар итте:</w:t>
      </w:r>
    </w:p>
    <w:p w:rsidR="00576113" w:rsidRPr="00152BFE" w:rsidRDefault="00152BFE" w:rsidP="0057611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Югары Ослан районының 2017 елның 11 декабрендәге 28-308 номерлы «Югары Ослан районының 2018 елга һәм 2019 һәм 2020 елларның </w:t>
      </w:r>
      <w:r w:rsidRPr="00152BFE">
        <w:rPr>
          <w:rFonts w:ascii="Arial" w:eastAsia="Calibri" w:hAnsi="Arial" w:cs="Arial"/>
          <w:sz w:val="24"/>
          <w:szCs w:val="24"/>
          <w:lang w:val="tt"/>
        </w:rPr>
        <w:t>планлы чорына бюджеты турында»гы карарына түбәндәге үзгәрешләрне кертергә:</w:t>
      </w:r>
    </w:p>
    <w:p w:rsidR="00576113" w:rsidRPr="00152BFE" w:rsidRDefault="00152BFE" w:rsidP="00576113">
      <w:pPr>
        <w:pStyle w:val="a3"/>
        <w:numPr>
          <w:ilvl w:val="1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1 статьяның 1 өлешендә:</w:t>
      </w:r>
    </w:p>
    <w:p w:rsidR="00576113" w:rsidRPr="00152BFE" w:rsidRDefault="00152BFE" w:rsidP="00576113">
      <w:pPr>
        <w:pStyle w:val="a3"/>
        <w:ind w:firstLine="420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2 пунктчада) «518 350,18» саннарын «526 831,28» саннарына алмаштырырга;</w:t>
      </w:r>
    </w:p>
    <w:p w:rsidR="00576113" w:rsidRPr="00152BFE" w:rsidRDefault="00152BFE" w:rsidP="00576113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      3 пунктчада) «40 176,5» санын «48 657,6» санына алмаштырырга;</w:t>
      </w:r>
    </w:p>
    <w:p w:rsidR="00576113" w:rsidRPr="00152BFE" w:rsidRDefault="00152BFE" w:rsidP="00576113">
      <w:pPr>
        <w:pStyle w:val="a3"/>
        <w:numPr>
          <w:ilvl w:val="1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1нче кушымтаны </w:t>
      </w:r>
      <w:r w:rsidRPr="00152BFE">
        <w:rPr>
          <w:rFonts w:ascii="Arial" w:eastAsia="Calibri" w:hAnsi="Arial" w:cs="Arial"/>
          <w:sz w:val="24"/>
          <w:szCs w:val="24"/>
          <w:lang w:val="tt"/>
        </w:rPr>
        <w:t>түбәндәге редакциядә бәян итәргә: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A85A2A" w:rsidRPr="00152BFE" w:rsidTr="00C22E32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76113" w:rsidRPr="00152BFE" w:rsidRDefault="00576113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576113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</w:t>
            </w: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152BFE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lastRenderedPageBreak/>
              <w:t xml:space="preserve">«2018 елга, 2019 һәм 2020 еллар план чорына Татарстан Республикасы Югары Ослан муниципаль районы бюджеты турында» Татарстан Республикасы Югары Ослан муниципаль районы Советының </w:t>
            </w:r>
          </w:p>
          <w:p w:rsid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2017елның 11 декабрендәге 28-308 номерлы</w:t>
            </w: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карарына </w:t>
            </w:r>
          </w:p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            </w:t>
            </w: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1нче кушымта</w:t>
            </w:r>
          </w:p>
          <w:p w:rsidR="00576113" w:rsidRPr="00152BFE" w:rsidRDefault="00576113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76113" w:rsidRPr="00152BFE" w:rsidRDefault="00152BFE" w:rsidP="00576113">
      <w:pPr>
        <w:pStyle w:val="a3"/>
        <w:jc w:val="center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lastRenderedPageBreak/>
        <w:t>Югары Ослан муниципаль районының 2018нче елга бюджет кытлыгын финанслау чыганаклары</w:t>
      </w:r>
    </w:p>
    <w:p w:rsidR="00576113" w:rsidRPr="00152BFE" w:rsidRDefault="00576113" w:rsidP="00152BFE">
      <w:pPr>
        <w:pStyle w:val="a3"/>
        <w:rPr>
          <w:rFonts w:ascii="Arial" w:eastAsia="Calibri" w:hAnsi="Arial" w:cs="Arial"/>
          <w:sz w:val="24"/>
          <w:szCs w:val="24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2943"/>
        <w:gridCol w:w="5105"/>
        <w:gridCol w:w="1702"/>
      </w:tblGrid>
      <w:tr w:rsidR="00A85A2A" w:rsidRPr="00152BFE" w:rsidTr="00C22E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Код</w:t>
            </w:r>
          </w:p>
          <w:p w:rsidR="00576113" w:rsidRPr="00152BFE" w:rsidRDefault="00152BFE" w:rsidP="00C22E32">
            <w:pPr>
              <w:pStyle w:val="a3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Күрсәткеч коды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Суммасы, мең сум.</w:t>
            </w:r>
          </w:p>
        </w:tc>
      </w:tr>
      <w:tr w:rsidR="00A85A2A" w:rsidRPr="00152BFE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кытлыкларын эчке финанслау чыганаклары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rPr>
                <w:rFonts w:ascii="Arial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48 657,6</w:t>
            </w:r>
          </w:p>
        </w:tc>
      </w:tr>
      <w:tr w:rsidR="00A85A2A" w:rsidRPr="00152BFE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01 05 </w:t>
            </w: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 исәпкә алу счетларында калган акчаларны үзгәртү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rPr>
                <w:rFonts w:ascii="Arial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48 657,6</w:t>
            </w:r>
          </w:p>
        </w:tc>
      </w:tr>
      <w:tr w:rsidR="00A85A2A" w:rsidRPr="00152BFE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калдыкларын арттыру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-478 173,68</w:t>
            </w:r>
          </w:p>
        </w:tc>
      </w:tr>
      <w:tr w:rsidR="00A85A2A" w:rsidRPr="00152BFE" w:rsidTr="00C22E32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-478 173,68</w:t>
            </w:r>
          </w:p>
        </w:tc>
      </w:tr>
      <w:tr w:rsidR="00A85A2A" w:rsidRPr="00152BFE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01 05</w:t>
            </w: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-478 173,68</w:t>
            </w:r>
          </w:p>
        </w:tc>
      </w:tr>
      <w:tr w:rsidR="00A85A2A" w:rsidRPr="00152BFE" w:rsidTr="00C22E3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Муниципаль район бюджеты акчаларының башка калдыкларын арттыру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-478 173,68</w:t>
            </w:r>
          </w:p>
        </w:tc>
      </w:tr>
      <w:tr w:rsidR="00A85A2A" w:rsidRPr="00152BFE" w:rsidTr="00C22E3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калдыкларын киметү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rPr>
                <w:rFonts w:ascii="Arial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526 831,28</w:t>
            </w:r>
          </w:p>
        </w:tc>
      </w:tr>
      <w:tr w:rsidR="00A85A2A" w:rsidRPr="00152BFE" w:rsidTr="00C22E3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01 05</w:t>
            </w: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башка калдыкларын киметү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rPr>
                <w:rFonts w:ascii="Arial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526 831,28</w:t>
            </w:r>
          </w:p>
        </w:tc>
      </w:tr>
      <w:tr w:rsidR="00A85A2A" w:rsidRPr="00152BFE" w:rsidTr="00C22E3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pStyle w:val="a3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башка калдыкларын киметү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3" w:rsidRPr="00152BFE" w:rsidRDefault="00152BFE" w:rsidP="00C22E32">
            <w:pPr>
              <w:rPr>
                <w:rFonts w:ascii="Arial" w:hAnsi="Arial" w:cs="Arial"/>
                <w:sz w:val="24"/>
                <w:szCs w:val="24"/>
              </w:rPr>
            </w:pPr>
            <w:r w:rsidRPr="00152BFE">
              <w:rPr>
                <w:rFonts w:ascii="Arial" w:eastAsia="Calibri" w:hAnsi="Arial" w:cs="Arial"/>
                <w:sz w:val="24"/>
                <w:szCs w:val="24"/>
                <w:lang w:val="tt"/>
              </w:rPr>
              <w:t>526 831,28</w:t>
            </w:r>
          </w:p>
        </w:tc>
      </w:tr>
    </w:tbl>
    <w:p w:rsidR="00576113" w:rsidRPr="00152BFE" w:rsidRDefault="00576113" w:rsidP="00576113">
      <w:pPr>
        <w:pStyle w:val="a3"/>
        <w:jc w:val="both"/>
        <w:rPr>
          <w:rFonts w:ascii="Arial" w:eastAsia="Calibri" w:hAnsi="Arial" w:cs="Arial"/>
          <w:sz w:val="24"/>
          <w:szCs w:val="24"/>
        </w:rPr>
      </w:pP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1.3. 8 нче кушымтада «2018 елга Югары Ослан муниципаль районы бюджеты чыгымнары классификациясенең б</w:t>
      </w:r>
      <w:r w:rsidRPr="00152BFE">
        <w:rPr>
          <w:rFonts w:ascii="Arial" w:eastAsia="Calibri" w:hAnsi="Arial" w:cs="Arial"/>
          <w:sz w:val="24"/>
          <w:szCs w:val="24"/>
          <w:lang w:val="tt"/>
        </w:rPr>
        <w:t>үлекләре</w:t>
      </w: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 һәм бүлекчәләре, максатчан статьялары, чыгымнар төрләре төркемнәре буенча бюджет ассигнованиеләрен бүлү»: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</w:t>
      </w:r>
      <w:r w:rsidRPr="00152BFE">
        <w:rPr>
          <w:rFonts w:ascii="Arial" w:eastAsia="Calibri" w:hAnsi="Arial" w:cs="Arial"/>
          <w:sz w:val="24"/>
          <w:szCs w:val="24"/>
          <w:lang w:val="tt"/>
        </w:rPr>
        <w:t>ин итү максатларында персоналга түләү чыгымнары 0103 9900002040 100» юлында  «5 368,4» санын «5 350,1»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</w:t>
      </w:r>
      <w:r w:rsidRPr="00152BFE">
        <w:rPr>
          <w:rFonts w:ascii="Arial" w:eastAsia="Calibri" w:hAnsi="Arial" w:cs="Arial"/>
          <w:sz w:val="24"/>
          <w:szCs w:val="24"/>
          <w:lang w:val="tt"/>
        </w:rPr>
        <w:t>руны тәэмин итү максатларында персоналга түләү чыгымнары 0104 9900002040 100» юлында «8 340,0» санын «8 358,3»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lastRenderedPageBreak/>
        <w:t>- «Дәүләт (муниципаль) ихтыяҗлары өчен товарлар, эшләр һәм хезмәт күрсәтүләр сатып алу 0104 9900002040 200» юлында «2 950,5»</w:t>
      </w: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 санын «3 066,9»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- «Башка бюджет ассигнованиеләре 0113 9900002040» юлында «8,7» санын «11,2» санына алмаштырырга; 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 0113 9900092350 200» юлында «1 28</w:t>
      </w:r>
      <w:r w:rsidRPr="00152BFE">
        <w:rPr>
          <w:rFonts w:ascii="Arial" w:eastAsia="Calibri" w:hAnsi="Arial" w:cs="Arial"/>
          <w:sz w:val="24"/>
          <w:szCs w:val="24"/>
          <w:lang w:val="tt"/>
        </w:rPr>
        <w:t>7,6» санын «1 387,6»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трансфертлар 0310 9900025151 500» юлында «1 425,0» санын «1 446,0»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трансфертлар 0406 9900025151 500 юлын 200,0» санын өстәргә;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- «Бюджетара трансфертлар 0412 </w:t>
      </w:r>
      <w:r w:rsidRPr="00152BFE">
        <w:rPr>
          <w:rFonts w:ascii="Arial" w:eastAsia="Calibri" w:hAnsi="Arial" w:cs="Arial"/>
          <w:sz w:val="24"/>
          <w:szCs w:val="24"/>
          <w:lang w:val="tt"/>
        </w:rPr>
        <w:t>9900025151 500 юлын 275,0» санын өстәргә;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трансфертлар 0501 9900025151 500» юлында «65,0» санын «3 565,0»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трансфертлар 0502 9900025151 500» юлында «250,0» санын «350,0»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</w:t>
      </w:r>
      <w:r w:rsidRPr="00152BFE">
        <w:rPr>
          <w:rFonts w:ascii="Arial" w:eastAsia="Calibri" w:hAnsi="Arial" w:cs="Arial"/>
          <w:sz w:val="24"/>
          <w:szCs w:val="24"/>
          <w:lang w:val="tt"/>
        </w:rPr>
        <w:t>ертлар 0503 9900025151 500» юлында «574,0» санын «1 874,0»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0701 0210342000 600» юлында «48 106,3» санын «49 590,2» санына алмашт</w:t>
      </w:r>
      <w:r w:rsidRPr="00152BFE">
        <w:rPr>
          <w:rFonts w:ascii="Arial" w:eastAsia="Calibri" w:hAnsi="Arial" w:cs="Arial"/>
          <w:sz w:val="24"/>
          <w:szCs w:val="24"/>
          <w:lang w:val="tt"/>
        </w:rPr>
        <w:t>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0702 0220242100 600» юлында «108 486,0» санын «109 926,1»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</w:t>
      </w:r>
      <w:r w:rsidRPr="00152BFE">
        <w:rPr>
          <w:rFonts w:ascii="Arial" w:eastAsia="Calibri" w:hAnsi="Arial" w:cs="Arial"/>
          <w:sz w:val="24"/>
          <w:szCs w:val="24"/>
          <w:lang w:val="tt"/>
        </w:rPr>
        <w:t>циягә карамаган башка оешмаларга субсидияләр 0703 0230142330 600» юлында «13 948,24» санын «13 593,44»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0707 1040143190 600» юлын</w:t>
      </w:r>
      <w:r w:rsidRPr="00152BFE">
        <w:rPr>
          <w:rFonts w:ascii="Arial" w:eastAsia="Calibri" w:hAnsi="Arial" w:cs="Arial"/>
          <w:sz w:val="24"/>
          <w:szCs w:val="24"/>
          <w:lang w:val="tt"/>
        </w:rPr>
        <w:t>да «13 721,6» санын «13 871,6»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0801 0830144090 600» юлында «16 468,0» санын «17 368,0»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</w:t>
      </w:r>
      <w:r w:rsidRPr="00152BFE">
        <w:rPr>
          <w:rFonts w:ascii="Arial" w:eastAsia="Calibri" w:hAnsi="Arial" w:cs="Arial"/>
          <w:sz w:val="24"/>
          <w:szCs w:val="24"/>
          <w:lang w:val="tt"/>
        </w:rPr>
        <w:t>ләренә, автоном учреждениеләргә һәм коммерциягә карамаган башка оешмаларга субсидияләр 0801 0840144091 600» юлында «23 646,1» санын «22 746,1»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</w:t>
      </w:r>
      <w:r w:rsidRPr="00152BFE">
        <w:rPr>
          <w:rFonts w:ascii="Arial" w:eastAsia="Calibri" w:hAnsi="Arial" w:cs="Arial"/>
          <w:sz w:val="24"/>
          <w:szCs w:val="24"/>
          <w:lang w:val="tt"/>
        </w:rPr>
        <w:t>га субсидияләр 0801 0860110990 600» юлында «989,0» санын «1 139,0» санына алмаштырырга;</w:t>
      </w:r>
    </w:p>
    <w:p w:rsidR="00576113" w:rsidRPr="00152BFE" w:rsidRDefault="00152BFE" w:rsidP="0057611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«Чыгымнар барлыгы» юлында «518 350,18» санын «526831,28» санына алмаштырырга.</w:t>
      </w:r>
    </w:p>
    <w:p w:rsidR="00576113" w:rsidRPr="00152BFE" w:rsidRDefault="00152BFE" w:rsidP="0057611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1.4 «Югары Ослан муниципаль районы бюджеты чыгымнарының ведомство структурасы 2018 елга»</w:t>
      </w: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 10 нчы кушымтасында: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 «Югары Ослан муниципаль районының мәгариф бүлеге» Муниципаль казна учреждениесе» 076 ведомствосында :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- «Дәүләт (муниципаль) ихтыяҗлары өчен товарлар, эшләр һәм хезмәт күрсәтүләр сатып алу 076 0104 9900002040» юлында «202,7» санын </w:t>
      </w:r>
      <w:r w:rsidRPr="00152BFE">
        <w:rPr>
          <w:rFonts w:ascii="Arial" w:eastAsia="Calibri" w:hAnsi="Arial" w:cs="Arial"/>
          <w:sz w:val="24"/>
          <w:szCs w:val="24"/>
          <w:lang w:val="tt"/>
        </w:rPr>
        <w:t>«318,6»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 076 0113 9900092350 200 юлын 100,0» санын өстәргә;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lastRenderedPageBreak/>
        <w:t>- «Бюджет учреждениеләренә, автоном учреждениеләргә һәм коммерциягә карамаган башка оешма</w:t>
      </w:r>
      <w:r w:rsidRPr="00152BFE">
        <w:rPr>
          <w:rFonts w:ascii="Arial" w:eastAsia="Calibri" w:hAnsi="Arial" w:cs="Arial"/>
          <w:sz w:val="24"/>
          <w:szCs w:val="24"/>
          <w:lang w:val="tt"/>
        </w:rPr>
        <w:t>ларга субсидияләр 076 0701 0210342000 600» юлында «48 106,3» санын «49 590,2»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- «Бюджет учреждениеләренә, автоном учреждениеләргә һәм коммерциягә карамаган башка оешмаларга субсидияләр 076 0702 0220242100 600» юлында «108 486,3» санын </w:t>
      </w:r>
      <w:r w:rsidRPr="00152BFE">
        <w:rPr>
          <w:rFonts w:ascii="Arial" w:eastAsia="Calibri" w:hAnsi="Arial" w:cs="Arial"/>
          <w:sz w:val="24"/>
          <w:szCs w:val="24"/>
          <w:lang w:val="tt"/>
        </w:rPr>
        <w:t>«109 926,1»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076 0703 0230142330 600» юлында «13 948,24» санын «13 593,44» саннарына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«Югары Ослан муниципаль райо</w:t>
      </w: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нының Финанс-бюджет палатасы» 300 ведомствосында: 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трансфертлар 300 0310 9900025151 500» юлында «1425,0» санын «1 446,0»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трансфертлар 300 0406 9900025151 500 юлын 200,0» санын өстәргә;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</w:t>
      </w:r>
      <w:r w:rsidRPr="00152BFE">
        <w:rPr>
          <w:rFonts w:ascii="Arial" w:eastAsia="Calibri" w:hAnsi="Arial" w:cs="Arial"/>
          <w:sz w:val="24"/>
          <w:szCs w:val="24"/>
          <w:lang w:val="tt"/>
        </w:rPr>
        <w:t>р 300 0412 9900025151 500 юлын 275,0» санын өстәргә;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трансфертлар 300 0501 9900025151 500» юлында «65,0» санын «3 565,0»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трансфертлар 300 0502 9900025151 500» юлында «250,0» санын «350,0»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«Бюджетара трансфертлар 300 0503 9900025151 500» юлында «574,0» санын «1 874,0»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-«Югары Ослан муниципаль районы Советы» 314 ведомствосында : 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</w:t>
      </w:r>
      <w:r w:rsidRPr="00152BFE">
        <w:rPr>
          <w:rFonts w:ascii="Arial" w:eastAsia="Calibri" w:hAnsi="Arial" w:cs="Arial"/>
          <w:sz w:val="24"/>
          <w:szCs w:val="24"/>
          <w:lang w:val="tt"/>
        </w:rPr>
        <w:t>арә органнары тарафыннан функцияләр башкаруны тәэмин итү максатларында персоналга түләү чыгымнары 314 01039900002040 100» юлында «5 368,4» санын «5350,1»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- «Югары Ослан муниципаль районы Башкарма комитеты»  315 ведомствосында: 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«Дәүл</w:t>
      </w:r>
      <w:r w:rsidRPr="00152BFE">
        <w:rPr>
          <w:rFonts w:ascii="Arial" w:eastAsia="Calibri" w:hAnsi="Arial" w:cs="Arial"/>
          <w:sz w:val="24"/>
          <w:szCs w:val="24"/>
          <w:lang w:val="tt"/>
        </w:rPr>
        <w:t>әт</w:t>
      </w: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315 0104 9900002040 100» юлында «6 797,9» санын «6816,2» санына алмаштырыр</w:t>
      </w:r>
      <w:r w:rsidRPr="00152BFE">
        <w:rPr>
          <w:rFonts w:ascii="Arial" w:eastAsia="Calibri" w:hAnsi="Arial" w:cs="Arial"/>
          <w:sz w:val="24"/>
          <w:szCs w:val="24"/>
          <w:lang w:val="tt"/>
        </w:rPr>
        <w:t>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субсидияләр» юлында «13 721,6» санын «13 871,6»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«Муниципаль казна учреждениесе  «Югары Ослан муниципаль районының мәдәният бүлеге» 317</w:t>
      </w:r>
      <w:r w:rsidRPr="00152BFE">
        <w:rPr>
          <w:rFonts w:ascii="Arial" w:eastAsia="Calibri" w:hAnsi="Arial" w:cs="Arial"/>
          <w:sz w:val="24"/>
          <w:szCs w:val="24"/>
          <w:lang w:val="tt"/>
        </w:rPr>
        <w:t xml:space="preserve"> ведомствосында: 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субсидияләр» юлында «16 468,0» санын «17 368,0»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</w:t>
      </w:r>
      <w:r w:rsidRPr="00152BFE">
        <w:rPr>
          <w:rFonts w:ascii="Arial" w:eastAsia="Calibri" w:hAnsi="Arial" w:cs="Arial"/>
          <w:sz w:val="24"/>
          <w:szCs w:val="24"/>
          <w:lang w:val="tt"/>
        </w:rPr>
        <w:t>ган башка оешмаларга субсидияләр» юлында «23 646,1» санын «22 746,1» санына алмаштырырга;</w:t>
      </w:r>
    </w:p>
    <w:p w:rsidR="00576113" w:rsidRPr="00152BFE" w:rsidRDefault="00152BFE" w:rsidP="00576113">
      <w:pPr>
        <w:pStyle w:val="a3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субсидияләр» юлында «989,0» санын «1.139,0» санына алмаштырырга;</w:t>
      </w:r>
    </w:p>
    <w:p w:rsidR="00576113" w:rsidRPr="00152BFE" w:rsidRDefault="00152BFE" w:rsidP="0057611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52BFE">
        <w:rPr>
          <w:rFonts w:ascii="Arial" w:eastAsia="Calibri" w:hAnsi="Arial" w:cs="Arial"/>
          <w:sz w:val="24"/>
          <w:szCs w:val="24"/>
          <w:lang w:val="tt"/>
        </w:rPr>
        <w:t>- «Чыг</w:t>
      </w:r>
      <w:r w:rsidRPr="00152BFE">
        <w:rPr>
          <w:rFonts w:ascii="Arial" w:eastAsia="Calibri" w:hAnsi="Arial" w:cs="Arial"/>
          <w:sz w:val="24"/>
          <w:szCs w:val="24"/>
          <w:lang w:val="tt"/>
        </w:rPr>
        <w:t>ымнар барлыгы» юлында «518 350,18» санын «526831,28» санына алмаштырырга.</w:t>
      </w:r>
    </w:p>
    <w:p w:rsidR="00576113" w:rsidRPr="00152BFE" w:rsidRDefault="00152BFE" w:rsidP="0057611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52BFE">
        <w:rPr>
          <w:rFonts w:ascii="Arial" w:eastAsia="Calibri" w:hAnsi="Arial" w:cs="Arial"/>
          <w:sz w:val="24"/>
          <w:szCs w:val="24"/>
          <w:lang w:val="tt" w:eastAsia="ru-RU"/>
        </w:rPr>
        <w:lastRenderedPageBreak/>
        <w:t>2. Әлеге карарны Югары Ослан муниципаль районының рәсми сайтында һәм Татарстан Республикасының хокукый мәгълүмат рәсми порталында урнаштырырга.</w:t>
      </w:r>
    </w:p>
    <w:p w:rsidR="00576113" w:rsidRPr="00152BFE" w:rsidRDefault="00576113" w:rsidP="0057611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76113" w:rsidRPr="00152BFE" w:rsidRDefault="00576113" w:rsidP="0057611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76113" w:rsidRPr="00152BFE" w:rsidRDefault="00576113" w:rsidP="0057611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76113" w:rsidRPr="00152BFE" w:rsidRDefault="00152BFE" w:rsidP="00152BFE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152BFE">
        <w:rPr>
          <w:rFonts w:ascii="Arial" w:eastAsia="Calibri" w:hAnsi="Arial" w:cs="Arial"/>
          <w:sz w:val="24"/>
          <w:szCs w:val="24"/>
          <w:lang w:val="tt" w:eastAsia="ru-RU"/>
        </w:rPr>
        <w:t>Совет рәисе,</w:t>
      </w:r>
    </w:p>
    <w:p w:rsidR="00576113" w:rsidRPr="00152BFE" w:rsidRDefault="00152BFE" w:rsidP="00152BFE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152BFE">
        <w:rPr>
          <w:rFonts w:ascii="Arial" w:eastAsia="Calibri" w:hAnsi="Arial" w:cs="Arial"/>
          <w:sz w:val="24"/>
          <w:szCs w:val="24"/>
          <w:lang w:val="tt" w:eastAsia="ru-RU"/>
        </w:rPr>
        <w:t>Югары Ослан муниципаль</w:t>
      </w:r>
      <w:r w:rsidRPr="00152BFE">
        <w:rPr>
          <w:rFonts w:ascii="Arial" w:eastAsia="Calibri" w:hAnsi="Arial" w:cs="Arial"/>
          <w:sz w:val="24"/>
          <w:szCs w:val="24"/>
          <w:lang w:val="tt" w:eastAsia="ru-RU"/>
        </w:rPr>
        <w:t xml:space="preserve"> районы Башлыгы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</w:t>
      </w:r>
      <w:r w:rsidRPr="00152BFE">
        <w:rPr>
          <w:rFonts w:ascii="Arial" w:eastAsia="Calibri" w:hAnsi="Arial" w:cs="Arial"/>
          <w:sz w:val="24"/>
          <w:szCs w:val="24"/>
          <w:lang w:val="tt" w:eastAsia="ru-RU"/>
        </w:rPr>
        <w:t>М.Г. Зиатдинов</w:t>
      </w:r>
    </w:p>
    <w:p w:rsidR="00576113" w:rsidRPr="00152BFE" w:rsidRDefault="00576113" w:rsidP="00576113">
      <w:pPr>
        <w:rPr>
          <w:rFonts w:ascii="Arial" w:hAnsi="Arial" w:cs="Arial"/>
          <w:sz w:val="24"/>
          <w:szCs w:val="24"/>
        </w:rPr>
      </w:pPr>
    </w:p>
    <w:p w:rsidR="00576113" w:rsidRPr="00152BFE" w:rsidRDefault="00576113" w:rsidP="00576113">
      <w:pPr>
        <w:rPr>
          <w:rFonts w:ascii="Arial" w:hAnsi="Arial" w:cs="Arial"/>
          <w:sz w:val="24"/>
          <w:szCs w:val="24"/>
        </w:rPr>
      </w:pPr>
    </w:p>
    <w:p w:rsidR="00576113" w:rsidRPr="00152BFE" w:rsidRDefault="00576113" w:rsidP="00576113">
      <w:pPr>
        <w:rPr>
          <w:rFonts w:ascii="Arial" w:hAnsi="Arial" w:cs="Arial"/>
          <w:sz w:val="24"/>
          <w:szCs w:val="24"/>
        </w:rPr>
      </w:pPr>
    </w:p>
    <w:p w:rsidR="008A3F96" w:rsidRPr="00152BFE" w:rsidRDefault="008A3F96">
      <w:pPr>
        <w:rPr>
          <w:rFonts w:ascii="Arial" w:hAnsi="Arial" w:cs="Arial"/>
          <w:sz w:val="24"/>
          <w:szCs w:val="24"/>
        </w:rPr>
      </w:pPr>
    </w:p>
    <w:sectPr w:rsidR="008A3F96" w:rsidRPr="00152BFE" w:rsidSect="00152B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1">
    <w:nsid w:val="588F3771"/>
    <w:multiLevelType w:val="multilevel"/>
    <w:tmpl w:val="9A38C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13"/>
    <w:rsid w:val="00152BFE"/>
    <w:rsid w:val="00156618"/>
    <w:rsid w:val="003C7165"/>
    <w:rsid w:val="00576113"/>
    <w:rsid w:val="007E59E6"/>
    <w:rsid w:val="008A3F96"/>
    <w:rsid w:val="00976F37"/>
    <w:rsid w:val="009807E4"/>
    <w:rsid w:val="00A85A2A"/>
    <w:rsid w:val="00C22E32"/>
    <w:rsid w:val="00DB7E86"/>
    <w:rsid w:val="00E11228"/>
    <w:rsid w:val="00F8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1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1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5</cp:revision>
  <cp:lastPrinted>2022-04-08T12:16:00Z</cp:lastPrinted>
  <dcterms:created xsi:type="dcterms:W3CDTF">2018-06-02T05:47:00Z</dcterms:created>
  <dcterms:modified xsi:type="dcterms:W3CDTF">2022-04-08T12:16:00Z</dcterms:modified>
</cp:coreProperties>
</file>