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19" w:rsidRPr="00DA1FBF" w:rsidRDefault="000A0B19" w:rsidP="00E43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3F644974" wp14:editId="0562CC39">
            <wp:extent cx="6115050" cy="29444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A0B19" w:rsidRDefault="00BD751A" w:rsidP="00BD751A">
      <w:pPr>
        <w:widowControl w:val="0"/>
        <w:autoSpaceDE w:val="0"/>
        <w:autoSpaceDN w:val="0"/>
        <w:adjustRightInd w:val="0"/>
        <w:spacing w:after="120"/>
        <w:ind w:firstLine="720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</w:t>
      </w:r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30.11.2018                             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</w:t>
      </w:r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№47-233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120"/>
        <w:ind w:firstLine="720"/>
        <w:jc w:val="center"/>
      </w:pP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Югары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Ослан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районы </w:t>
      </w:r>
      <w:proofErr w:type="spellStart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>Югары</w:t>
      </w:r>
      <w:proofErr w:type="spellEnd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>Ослан</w:t>
      </w:r>
      <w:proofErr w:type="spellEnd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>авыл</w:t>
      </w:r>
      <w:proofErr w:type="spellEnd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>җирлеге</w:t>
      </w:r>
      <w:proofErr w:type="spellEnd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>Советының</w:t>
      </w:r>
      <w:proofErr w:type="spellEnd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2005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елн</w:t>
      </w:r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>ың</w:t>
      </w:r>
      <w:proofErr w:type="spellEnd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17 </w:t>
      </w:r>
      <w:proofErr w:type="spellStart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>ноябрендә</w:t>
      </w:r>
      <w:proofErr w:type="spellEnd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кабул </w:t>
      </w:r>
      <w:proofErr w:type="spellStart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>ителгән</w:t>
      </w:r>
      <w:proofErr w:type="spellEnd"/>
      <w:r w:rsidR="000A0B1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номерлы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</w:t>
      </w:r>
      <w:proofErr w:type="spellStart"/>
      <w:r w:rsidR="00BD751A">
        <w:rPr>
          <w:rFonts w:ascii="Times New Roman" w:eastAsia="Times New Roman" w:hAnsi="Times New Roman" w:cs="Times New Roman"/>
          <w:b/>
          <w:sz w:val="28"/>
          <w:lang w:eastAsia="ru-RU"/>
        </w:rPr>
        <w:t>Югары</w:t>
      </w:r>
      <w:proofErr w:type="spellEnd"/>
      <w:r w:rsidR="00BD751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BD751A">
        <w:rPr>
          <w:rFonts w:ascii="Times New Roman" w:eastAsia="Times New Roman" w:hAnsi="Times New Roman" w:cs="Times New Roman"/>
          <w:b/>
          <w:sz w:val="28"/>
          <w:lang w:eastAsia="ru-RU"/>
        </w:rPr>
        <w:t>Ослан</w:t>
      </w:r>
      <w:proofErr w:type="spellEnd"/>
      <w:r w:rsidR="00BD751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авыл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җирлеге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территориясе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ндә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җир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салымы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билгеләү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турында</w:t>
      </w:r>
      <w:proofErr w:type="gramStart"/>
      <w:r w:rsidRPr="00295854">
        <w:rPr>
          <w:rFonts w:ascii="Times New Roman" w:eastAsia="Times New Roman" w:hAnsi="Times New Roman" w:cs="Arial"/>
          <w:b/>
          <w:bCs/>
          <w:sz w:val="32"/>
          <w:szCs w:val="32"/>
        </w:rPr>
        <w:t>»</w:t>
      </w:r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г</w:t>
      </w:r>
      <w:proofErr w:type="gram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ы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карарына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үзгәрешләр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кертү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турында</w:t>
      </w:r>
      <w:proofErr w:type="spellEnd"/>
    </w:p>
    <w:p w:rsidR="0078354E" w:rsidRDefault="0078354E" w:rsidP="0078354E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D06EB">
        <w:rPr>
          <w:rFonts w:ascii="Times New Roman" w:eastAsia="Times New Roman" w:hAnsi="Times New Roman" w:cs="Times New Roman"/>
          <w:sz w:val="28"/>
          <w:lang w:eastAsia="ru-RU"/>
        </w:rPr>
        <w:t xml:space="preserve">Россия </w:t>
      </w:r>
      <w:proofErr w:type="spellStart"/>
      <w:r w:rsidRPr="00DD06EB">
        <w:rPr>
          <w:rFonts w:ascii="Times New Roman" w:eastAsia="Times New Roman" w:hAnsi="Times New Roman" w:cs="Times New Roman"/>
          <w:sz w:val="28"/>
          <w:lang w:eastAsia="ru-RU"/>
        </w:rPr>
        <w:t>Федерациясе</w:t>
      </w:r>
      <w:proofErr w:type="spellEnd"/>
      <w:r w:rsidRPr="00DD06E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sz w:val="28"/>
          <w:lang w:eastAsia="ru-RU"/>
        </w:rPr>
        <w:t>Салым</w:t>
      </w:r>
      <w:proofErr w:type="spellEnd"/>
      <w:r w:rsidRPr="00DD06E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sz w:val="28"/>
          <w:lang w:eastAsia="ru-RU"/>
        </w:rPr>
        <w:t>кодексының</w:t>
      </w:r>
      <w:proofErr w:type="spellEnd"/>
      <w:r w:rsidRPr="00DD06EB">
        <w:rPr>
          <w:rFonts w:ascii="Times New Roman" w:eastAsia="Times New Roman" w:hAnsi="Times New Roman" w:cs="Times New Roman"/>
          <w:sz w:val="28"/>
          <w:lang w:eastAsia="ru-RU"/>
        </w:rPr>
        <w:t xml:space="preserve"> 31 </w:t>
      </w:r>
      <w:proofErr w:type="spellStart"/>
      <w:r w:rsidRPr="00DD06EB">
        <w:rPr>
          <w:rFonts w:ascii="Times New Roman" w:eastAsia="Times New Roman" w:hAnsi="Times New Roman" w:cs="Times New Roman"/>
          <w:sz w:val="28"/>
          <w:lang w:eastAsia="ru-RU"/>
        </w:rPr>
        <w:t>статьясына</w:t>
      </w:r>
      <w:proofErr w:type="spellEnd"/>
      <w:r w:rsidRPr="00DD06E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sz w:val="28"/>
          <w:lang w:eastAsia="ru-RU"/>
        </w:rPr>
        <w:t>таянып</w:t>
      </w:r>
      <w:proofErr w:type="spellEnd"/>
      <w:r w:rsidRPr="00DD06EB"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78354E" w:rsidRDefault="0078354E" w:rsidP="00BD75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Югары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Ослан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районы </w:t>
      </w:r>
      <w:proofErr w:type="spellStart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>Югары</w:t>
      </w:r>
      <w:proofErr w:type="spellEnd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0F2BD7">
        <w:rPr>
          <w:rFonts w:ascii="Times New Roman" w:eastAsia="Times New Roman" w:hAnsi="Times New Roman" w:cs="Times New Roman"/>
          <w:b/>
          <w:sz w:val="28"/>
          <w:lang w:eastAsia="ru-RU"/>
        </w:rPr>
        <w:t>Ослан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авыл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җирлеге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Советы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карар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чыгарды</w:t>
      </w:r>
      <w:proofErr w:type="spellEnd"/>
      <w:r w:rsidRPr="00DD06EB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:rsidR="00BD751A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78354E" w:rsidRPr="00154A2A" w:rsidRDefault="00BD751A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83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8354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Югары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Ослан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Югары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авыл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җирлеге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Советының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2005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ноябрендә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кабул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ителгән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номерлы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Югары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авыл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җирлеге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территориясендә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җир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салымы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билгеләү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карарына</w:t>
      </w:r>
      <w:proofErr w:type="spellEnd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783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үбәндәге</w:t>
      </w:r>
      <w:proofErr w:type="spellEnd"/>
      <w:r w:rsidR="00783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үзгәрешләрне</w:t>
      </w:r>
      <w:proofErr w:type="spellEnd"/>
      <w:r w:rsidR="00783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3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кертергә</w:t>
      </w:r>
      <w:proofErr w:type="spellEnd"/>
      <w:r w:rsidR="00783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8354E" w:rsidRPr="0015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8354E" w:rsidRPr="00C80E09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</w:t>
      </w:r>
      <w:r w:rsidRPr="00C80E0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1.2.</w:t>
      </w:r>
      <w:r w:rsidRPr="00C80E0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ab/>
        <w:t>Карарның 5 статьясындагы 2 пункты түбәндәге эчтәлекле сүзләрен өстәргә:</w:t>
      </w:r>
    </w:p>
    <w:p w:rsidR="0078354E" w:rsidRPr="00154A2A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</w:t>
      </w:r>
      <w:r w:rsidRPr="00CF305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...</w:t>
      </w:r>
      <w:r w:rsidRPr="00154A2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салым түләүче-балигъ булмаган 4 һәм аннан күбрәк балалары булган физик затлар</w:t>
      </w:r>
      <w:r w:rsidRPr="00154A2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>»</w:t>
      </w:r>
      <w:r w:rsidRPr="00154A2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78354E" w:rsidRPr="00154A2A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  </w:t>
      </w:r>
      <w:r w:rsidRPr="00154A2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>2.</w:t>
      </w:r>
      <w:r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</w:t>
      </w:r>
      <w:r w:rsidRPr="00154A2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Югары Ослан муниципаль районы </w:t>
      </w:r>
      <w:r w:rsidR="00BD751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Югары Ослан </w:t>
      </w:r>
      <w:r w:rsidRPr="00154A2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авыл җирлеге Советының </w:t>
      </w:r>
      <w:r w:rsidRPr="00CF305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«</w:t>
      </w:r>
      <w:r w:rsidR="00BD751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Югары Ослан </w:t>
      </w:r>
      <w:r w:rsidRPr="00154A2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>авыл җирлеге территориясендә җир салымы билгеләү турында»</w:t>
      </w:r>
      <w:r w:rsidR="003F6E54" w:rsidRPr="003F6E54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</w:t>
      </w:r>
      <w:r w:rsidR="003F6E54" w:rsidRPr="00154A2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>карар текстын</w:t>
      </w:r>
      <w:r w:rsidRPr="00154A2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яңа редакциядә расларга</w:t>
      </w:r>
      <w:r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(1 нче К</w:t>
      </w:r>
      <w:r w:rsidRPr="00154A2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ушымта). </w:t>
      </w:r>
    </w:p>
    <w:p w:rsidR="0078354E" w:rsidRPr="00CF3059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  </w:t>
      </w:r>
      <w:r w:rsidRPr="00CF3059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>3. Әлеге карар 2019 елның 1 гыйнварыннан үз көченә керә.</w:t>
      </w:r>
    </w:p>
    <w:p w:rsidR="0078354E" w:rsidRPr="00C80E09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  </w:t>
      </w:r>
      <w:r w:rsidRPr="00C80E09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4. Әлеге карарны Югары Ослан муниципаль районының рәсми сайтында, Татарстан Республикасының хокукый мәгълүмат рәсми порталында, </w:t>
      </w:r>
      <w:r w:rsidR="00BD751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Югары Ослан </w:t>
      </w:r>
      <w:r w:rsidRPr="00C80E09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авыл җирлегенең мәгълүмат стендларында урнаштырырга.</w:t>
      </w:r>
    </w:p>
    <w:p w:rsidR="00BD751A" w:rsidRPr="000F2BD7" w:rsidRDefault="00BD751A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</w:pPr>
    </w:p>
    <w:p w:rsidR="00BD751A" w:rsidRPr="000F2BD7" w:rsidRDefault="00BD751A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lang w:val="tt-RU" w:eastAsia="ru-RU"/>
        </w:rPr>
      </w:pPr>
    </w:p>
    <w:p w:rsidR="0078354E" w:rsidRPr="00CF3059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Совет </w:t>
      </w:r>
      <w:proofErr w:type="spellStart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Рәисе</w:t>
      </w:r>
      <w:proofErr w:type="spellEnd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spellStart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Югары</w:t>
      </w:r>
      <w:proofErr w:type="spellEnd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Ослан</w:t>
      </w:r>
      <w:proofErr w:type="spellEnd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муниципаль</w:t>
      </w:r>
      <w:proofErr w:type="spellEnd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районы </w:t>
      </w: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Югары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Ослан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авыл</w:t>
      </w:r>
      <w:proofErr w:type="spellEnd"/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җирлеге</w:t>
      </w:r>
      <w:proofErr w:type="spellEnd"/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BD751A" w:rsidRDefault="0078354E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</w:t>
      </w:r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ашлыгы</w:t>
      </w:r>
      <w:proofErr w:type="spellEnd"/>
      <w:r w:rsidRPr="00DA1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spellStart"/>
      <w:r w:rsidR="00BD751A" w:rsidRPr="00F066D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В.Ю.Раков</w:t>
      </w:r>
      <w:proofErr w:type="spellEnd"/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 xml:space="preserve">                                                                                                         </w:t>
      </w: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3F6E54" w:rsidRDefault="003F6E54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</w:p>
    <w:p w:rsidR="0078354E" w:rsidRPr="00C80E09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 xml:space="preserve">                                                                                                          Югары Ослан </w:t>
      </w:r>
      <w:r w:rsidR="0078354E" w:rsidRPr="00C80E09"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 xml:space="preserve"> авыл җирлеге </w:t>
      </w:r>
    </w:p>
    <w:p w:rsidR="0078354E" w:rsidRPr="00C80E09" w:rsidRDefault="0078354E" w:rsidP="007835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 xml:space="preserve">                                                        </w:t>
      </w:r>
      <w:r w:rsidR="00BD751A"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 xml:space="preserve">                       </w:t>
      </w:r>
      <w:r w:rsidR="000F2BD7"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>Советының 30</w:t>
      </w:r>
      <w:r w:rsidRPr="00C80E09"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 xml:space="preserve">.112018  </w:t>
      </w:r>
    </w:p>
    <w:p w:rsidR="0078354E" w:rsidRPr="00C80E09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 xml:space="preserve">                                                                                 №47-233</w:t>
      </w:r>
      <w:r w:rsidR="0078354E" w:rsidRPr="00C80E09"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t xml:space="preserve">нче карарына </w:t>
      </w:r>
    </w:p>
    <w:p w:rsidR="0078354E" w:rsidRPr="00C80E09" w:rsidRDefault="0078354E" w:rsidP="007835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</w:pPr>
      <w:r w:rsidRPr="00C80E09">
        <w:rPr>
          <w:rFonts w:ascii="Times New Roman" w:eastAsia="Times New Roman" w:hAnsi="Times New Roman" w:cs="Arial"/>
          <w:b/>
          <w:bCs/>
          <w:sz w:val="24"/>
          <w:szCs w:val="24"/>
          <w:lang w:val="tt-RU" w:eastAsia="ru-RU"/>
        </w:rPr>
        <w:lastRenderedPageBreak/>
        <w:t xml:space="preserve">1 нче кушымта. </w:t>
      </w:r>
    </w:p>
    <w:p w:rsidR="0078354E" w:rsidRPr="00C80E09" w:rsidRDefault="00BD751A" w:rsidP="0078354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  <w:t xml:space="preserve">               </w:t>
      </w:r>
    </w:p>
    <w:p w:rsidR="0078354E" w:rsidRPr="000F2BD7" w:rsidRDefault="000F2BD7" w:rsidP="007835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</w:pPr>
      <w:r w:rsidRPr="000F2BD7"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  <w:t>Югары Ослан авыл җирлеге территориясендә җир салымы билгеләү турында.</w:t>
      </w:r>
    </w:p>
    <w:p w:rsidR="0078354E" w:rsidRPr="003F6E54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  <w:t xml:space="preserve">                                                    </w:t>
      </w:r>
      <w:r w:rsidRPr="003F6E54"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  <w:t>1 Статья. Гомуми нигезләмәләр.</w:t>
      </w:r>
    </w:p>
    <w:p w:rsidR="0078354E" w:rsidRPr="003F6E54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</w:pPr>
      <w:r w:rsidRPr="003F6E54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Россия Федерациясе Салым кодексының 31 бүлеге нигезендә, әлеге карар нигезендә Татарстан Республикасы Югары Ослан муниципаль районының </w:t>
      </w:r>
      <w:r w:rsidR="000F2BD7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>Югары Ослан</w:t>
      </w:r>
      <w:r w:rsidRPr="003F6E54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авыл җирлеге территориясендә мәҗбүри түләнергә тиешле җир салымы (алга таба – салым) билгеләнә һәм гамәлгә кертелә.</w:t>
      </w:r>
    </w:p>
    <w:p w:rsidR="0078354E" w:rsidRPr="003F6E54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val="tt-RU" w:eastAsia="ru-RU"/>
        </w:rPr>
      </w:pPr>
    </w:p>
    <w:p w:rsidR="0078354E" w:rsidRPr="00594BB9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594BB9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2 Статья. </w:t>
      </w:r>
      <w:proofErr w:type="spellStart"/>
      <w:r w:rsidRPr="00594BB9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Салым</w:t>
      </w:r>
      <w:proofErr w:type="spellEnd"/>
      <w:r w:rsidRPr="00594BB9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ставкалары</w:t>
      </w:r>
      <w:proofErr w:type="spellEnd"/>
      <w:r w:rsidRPr="00594BB9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.</w:t>
      </w:r>
    </w:p>
    <w:p w:rsidR="0078354E" w:rsidRPr="00594BB9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Салым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ставкалары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түбәндәге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күләмнәрдә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билгеләнә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:</w:t>
      </w:r>
    </w:p>
    <w:p w:rsidR="0078354E" w:rsidRPr="00594BB9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1.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Авыл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хуҗалыгы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билгеләнешендәге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җиргә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яки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торак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пунктларда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авыл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хуҗалыгы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кулланылышы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зоналары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составында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булган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һәм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авыл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хуҗалыгы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җитештерүе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өчен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файдаланыла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торган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кишәрлекләренә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карата 0,3 %</w:t>
      </w:r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2. 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Торак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фонды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һәм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торак-коммуналь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комплекс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инженерлык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инфраструктурасы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объектлары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белән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шөгыльләнә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торган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кишәрлекләренә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карата 0,3% (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торак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фондына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һәм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торак-коммуналь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комплексының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инженерлык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инфраструктурасы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объектларына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керми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торган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кишәрлегенә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хокуктан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тыш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)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яисә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торак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төзелеше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өчен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сатып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алы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нган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бирелгән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кишәрлеге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78354E" w:rsidRPr="00594BB9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3.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Шәхси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ярдәмче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хуҗалык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бакчачылык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яшелчәчелек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һәм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терлекчелек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шулай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дача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хуҗалыгы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өчен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сатып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алынган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(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бирелгән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)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кишәрлекләренә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карата 0,3 %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тәшкил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итә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78354E" w:rsidRPr="00594BB9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4. Оборона,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куркынычсызлык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һәм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таможня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ихтыяҗларын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тәэмин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итү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өчен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бирелгән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Россия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Федерациясе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законнары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нигезендә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әйләнештәге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чикләнгән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кишәрлекләренә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карата 0,3 %</w:t>
      </w:r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78354E" w:rsidRPr="00594BB9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</w:t>
      </w:r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ашка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кишәрлекләренә</w:t>
      </w:r>
      <w:proofErr w:type="spellEnd"/>
      <w:r w:rsidRPr="00594BB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карата1.5 %.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78354E" w:rsidRPr="00594BB9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  <w:t xml:space="preserve">             </w:t>
      </w:r>
      <w:r w:rsidRPr="00594BB9"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  <w:t>3 Статья.  Хисап чоры.</w:t>
      </w:r>
    </w:p>
    <w:p w:rsidR="0078354E" w:rsidRPr="00594BB9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</w:pPr>
      <w:r w:rsidRPr="00594BB9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>Салым түләүче оешмалар өчен хисап чорлары булып календарь елның беренче кварталы, икенче кварталы һәм өченче кварталы таныла дип билгеләргә.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</w:pPr>
    </w:p>
    <w:p w:rsidR="0078354E" w:rsidRPr="00C604F6" w:rsidRDefault="0078354E" w:rsidP="0078354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val="tt-RU" w:eastAsia="ru-RU"/>
        </w:rPr>
        <w:t xml:space="preserve">                     </w:t>
      </w:r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4 Статья.  </w:t>
      </w:r>
      <w:proofErr w:type="spellStart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түләү</w:t>
      </w:r>
      <w:proofErr w:type="spellEnd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тәртибе</w:t>
      </w:r>
      <w:proofErr w:type="spellEnd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һәм</w:t>
      </w:r>
      <w:proofErr w:type="spellEnd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сроклары</w:t>
      </w:r>
      <w:proofErr w:type="spellEnd"/>
      <w:r w:rsidRPr="00C604F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.</w:t>
      </w:r>
    </w:p>
    <w:p w:rsidR="0078354E" w:rsidRPr="00C604F6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түләүче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оешмалар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өчен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түләү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кишәрлегенең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кадастр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бәясенең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беренче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кварталыннан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15 майдан да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соңга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калмыйча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икенче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кварталдан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15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августтан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да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соңга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калмыйча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өченче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кварталдан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соң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15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ноябрьдән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дә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соңга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калмыйча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тиешле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ставкасының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1/4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күләмендә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аванс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түләүләре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белән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башкарыла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чоры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нәтиҗәләре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буенча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түләүчеләр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-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оешмалар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тарафыннан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түләнергә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тиешле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суммасы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узган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чорыннан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соң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килүче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елның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15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февраленнән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дә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соңга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калмыйча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түләнә</w:t>
      </w:r>
      <w:proofErr w:type="spellEnd"/>
      <w:r w:rsidRPr="00C604F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tt-RU" w:eastAsia="ru-RU"/>
        </w:rPr>
        <w:t xml:space="preserve">                       </w:t>
      </w:r>
      <w:r w:rsidRPr="00C604F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5 Статья. </w:t>
      </w:r>
      <w:proofErr w:type="spellStart"/>
      <w:r w:rsidRPr="00C604F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ташламалары</w:t>
      </w:r>
      <w:proofErr w:type="spellEnd"/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түләүдән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азат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итү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    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берәмлекнең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башкарма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хакимияте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органнары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зиратлар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һәм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гражданнар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каберлекләре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белән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шөгыльләнүче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кишәрлекләренә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карата;</w:t>
      </w:r>
    </w:p>
    <w:p w:rsidR="0078354E" w:rsidRPr="00915B83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</w:pPr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   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Бөек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Ватан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сугышында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катнашучылар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һәм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инвалидлар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Бөек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Ватан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сугышы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инвалидлары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ның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тол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хатыннары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(тол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ирләр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),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түләүчеләр-4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һәм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аннан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да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күбрәк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балигъ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булмаган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балалары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булган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физик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затлар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;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3.    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Муниципаль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берәмлекнең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башкарма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хакимияте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органнары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Авыл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хуҗалыгы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билгеләнешендәге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җир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кишәрлекләренә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карата, су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белән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тәэмин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итү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һәм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ташландык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суларны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агызу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объектлары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мәйданнар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урамнар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юллар</w:t>
      </w:r>
      <w:proofErr w:type="spellEnd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5B83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парклар</w:t>
      </w:r>
      <w:proofErr w:type="spellEnd"/>
      <w:r w:rsidRPr="00915B83"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  <w:t xml:space="preserve">,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аллеялар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яшел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үсентеләр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белешмәлекләр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бәйрәм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чаралары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үткәрү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урыннары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спорт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объектлары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һәм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башка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гомуми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файдаланудагы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объектлар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белән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шөгыльләнүче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кишәрлекләренә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карата.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Әлеге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карарның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статьясындагы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1, 2, 3, 4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пунктларында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каралган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участокларыннан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тыш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0,6%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киметелгән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ставкасын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куллану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рәвешендә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җирле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бюджеттан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финанслана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торган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кишәрлекләренә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карата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салымын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түләү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буенча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ташлама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бирергә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1-3 категория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гомуми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файдаланудагы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автомобиль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юлларын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төзү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һәм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эксплуатацияләү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өчен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бирелә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торган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кишәрлекләренә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карата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салымын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түләү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буенча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салымның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киметелгән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ставкасын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куллану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рәвешендә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0,05%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күләмендә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ташлама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бирергә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78354E" w:rsidRPr="00915B83" w:rsidRDefault="0078354E" w:rsidP="0078354E">
      <w:pPr>
        <w:widowControl w:val="0"/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Әлеге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карарның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статьясындагы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1, 2, 3, 4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пунктларында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каралган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кишәрлекләреннән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тыш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1%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киметелгән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салым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ставкасын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куллану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рәвешендә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республика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һәм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бюджет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учреждениеләре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тарафыннан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финанслана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торган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кишәрлекләренә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карата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җир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салымын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түләү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буенча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ташлама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бирергә</w:t>
      </w:r>
      <w:proofErr w:type="spellEnd"/>
      <w:r w:rsidRPr="00C604F6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8354E" w:rsidRPr="00CF3059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Совет </w:t>
      </w:r>
      <w:proofErr w:type="spellStart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Рәисе</w:t>
      </w:r>
      <w:proofErr w:type="spellEnd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</w:p>
    <w:p w:rsidR="0078354E" w:rsidRDefault="0078354E" w:rsidP="00783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spellStart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Югары</w:t>
      </w:r>
      <w:proofErr w:type="spellEnd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Ослан</w:t>
      </w:r>
      <w:proofErr w:type="spellEnd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муниципаль</w:t>
      </w:r>
      <w:proofErr w:type="spellEnd"/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районы </w:t>
      </w:r>
    </w:p>
    <w:p w:rsidR="00BD751A" w:rsidRDefault="00BD751A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Югары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Ослан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авыл</w:t>
      </w:r>
      <w:proofErr w:type="spellEnd"/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җирлеге</w:t>
      </w:r>
      <w:proofErr w:type="spellEnd"/>
      <w:r w:rsidR="007835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BD751A" w:rsidRDefault="0078354E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</w:t>
      </w:r>
      <w:r w:rsidRPr="00CF305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ашлыгы</w:t>
      </w:r>
      <w:proofErr w:type="spellEnd"/>
      <w:r w:rsidR="00BD751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                                                                         </w:t>
      </w:r>
      <w:r w:rsidR="00BD751A" w:rsidRPr="00BD751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="00BD751A" w:rsidRPr="00F066D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В.Ю.Раков</w:t>
      </w:r>
      <w:proofErr w:type="spellEnd"/>
    </w:p>
    <w:p w:rsidR="00BD751A" w:rsidRPr="00A47D98" w:rsidRDefault="00BD751A" w:rsidP="00BD751A">
      <w:pPr>
        <w:keepNext/>
        <w:widowControl w:val="0"/>
        <w:autoSpaceDE w:val="0"/>
        <w:autoSpaceDN w:val="0"/>
        <w:adjustRightInd w:val="0"/>
        <w:spacing w:after="0"/>
        <w:jc w:val="both"/>
        <w:outlineLvl w:val="3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78354E" w:rsidRPr="00A47D98" w:rsidRDefault="0078354E" w:rsidP="00BD751A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</w:t>
      </w:r>
      <w:r w:rsidR="00BD751A">
        <w:rPr>
          <w:rFonts w:ascii="Times New Roman" w:eastAsia="Times New Roman" w:hAnsi="Times New Roman" w:cs="Arial"/>
          <w:bCs/>
          <w:sz w:val="28"/>
          <w:szCs w:val="28"/>
          <w:lang w:val="tt-RU" w:eastAsia="ru-RU"/>
        </w:rPr>
        <w:t xml:space="preserve">           </w:t>
      </w:r>
    </w:p>
    <w:p w:rsidR="0078354E" w:rsidRPr="00A47D98" w:rsidRDefault="0078354E" w:rsidP="0078354E">
      <w:pPr>
        <w:rPr>
          <w:b/>
        </w:rPr>
      </w:pPr>
    </w:p>
    <w:sectPr w:rsidR="0078354E" w:rsidRPr="00A47D98" w:rsidSect="00F066D5">
      <w:footerReference w:type="default" r:id="rId9"/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EA" w:rsidRDefault="00E75DEA">
      <w:pPr>
        <w:spacing w:after="0" w:line="240" w:lineRule="auto"/>
      </w:pPr>
      <w:r>
        <w:separator/>
      </w:r>
    </w:p>
  </w:endnote>
  <w:endnote w:type="continuationSeparator" w:id="0">
    <w:p w:rsidR="00E75DEA" w:rsidRDefault="00E7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57" w:rsidRDefault="00E75DEA">
    <w:pPr>
      <w:pStyle w:val="a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EA" w:rsidRDefault="00E75DEA">
      <w:pPr>
        <w:spacing w:after="0" w:line="240" w:lineRule="auto"/>
      </w:pPr>
      <w:r>
        <w:separator/>
      </w:r>
    </w:p>
  </w:footnote>
  <w:footnote w:type="continuationSeparator" w:id="0">
    <w:p w:rsidR="00E75DEA" w:rsidRDefault="00E7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1978"/>
    <w:multiLevelType w:val="multilevel"/>
    <w:tmpl w:val="A70614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0A6BBE"/>
    <w:multiLevelType w:val="multilevel"/>
    <w:tmpl w:val="4FFA9F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3BD75CF"/>
    <w:multiLevelType w:val="hybridMultilevel"/>
    <w:tmpl w:val="FE443224"/>
    <w:lvl w:ilvl="0" w:tplc="12FA745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AB428282">
      <w:numFmt w:val="none"/>
      <w:lvlText w:val=""/>
      <w:lvlJc w:val="left"/>
      <w:pPr>
        <w:tabs>
          <w:tab w:val="num" w:pos="360"/>
        </w:tabs>
      </w:pPr>
    </w:lvl>
    <w:lvl w:ilvl="2" w:tplc="4CA025EA">
      <w:numFmt w:val="none"/>
      <w:lvlText w:val=""/>
      <w:lvlJc w:val="left"/>
      <w:pPr>
        <w:tabs>
          <w:tab w:val="num" w:pos="360"/>
        </w:tabs>
      </w:pPr>
    </w:lvl>
    <w:lvl w:ilvl="3" w:tplc="E244E962">
      <w:numFmt w:val="none"/>
      <w:lvlText w:val=""/>
      <w:lvlJc w:val="left"/>
      <w:pPr>
        <w:tabs>
          <w:tab w:val="num" w:pos="360"/>
        </w:tabs>
      </w:pPr>
    </w:lvl>
    <w:lvl w:ilvl="4" w:tplc="DA72F22A">
      <w:numFmt w:val="none"/>
      <w:lvlText w:val=""/>
      <w:lvlJc w:val="left"/>
      <w:pPr>
        <w:tabs>
          <w:tab w:val="num" w:pos="360"/>
        </w:tabs>
      </w:pPr>
    </w:lvl>
    <w:lvl w:ilvl="5" w:tplc="F1FA99B8">
      <w:numFmt w:val="none"/>
      <w:lvlText w:val=""/>
      <w:lvlJc w:val="left"/>
      <w:pPr>
        <w:tabs>
          <w:tab w:val="num" w:pos="360"/>
        </w:tabs>
      </w:pPr>
    </w:lvl>
    <w:lvl w:ilvl="6" w:tplc="9DD478D6">
      <w:numFmt w:val="none"/>
      <w:lvlText w:val=""/>
      <w:lvlJc w:val="left"/>
      <w:pPr>
        <w:tabs>
          <w:tab w:val="num" w:pos="360"/>
        </w:tabs>
      </w:pPr>
    </w:lvl>
    <w:lvl w:ilvl="7" w:tplc="08006816">
      <w:numFmt w:val="none"/>
      <w:lvlText w:val=""/>
      <w:lvlJc w:val="left"/>
      <w:pPr>
        <w:tabs>
          <w:tab w:val="num" w:pos="360"/>
        </w:tabs>
      </w:pPr>
    </w:lvl>
    <w:lvl w:ilvl="8" w:tplc="9D24EC9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E6"/>
    <w:rsid w:val="000A0B19"/>
    <w:rsid w:val="000A440A"/>
    <w:rsid w:val="000D2854"/>
    <w:rsid w:val="000F2BD7"/>
    <w:rsid w:val="00166216"/>
    <w:rsid w:val="00227CC0"/>
    <w:rsid w:val="002B4B91"/>
    <w:rsid w:val="002E0039"/>
    <w:rsid w:val="003032EC"/>
    <w:rsid w:val="00331168"/>
    <w:rsid w:val="003F6E54"/>
    <w:rsid w:val="00436BBE"/>
    <w:rsid w:val="004B486F"/>
    <w:rsid w:val="004F6D02"/>
    <w:rsid w:val="00506DCA"/>
    <w:rsid w:val="00673142"/>
    <w:rsid w:val="006B6295"/>
    <w:rsid w:val="006D1C8F"/>
    <w:rsid w:val="0078354E"/>
    <w:rsid w:val="00785A73"/>
    <w:rsid w:val="00846C11"/>
    <w:rsid w:val="008739EE"/>
    <w:rsid w:val="008B68E6"/>
    <w:rsid w:val="00905D6D"/>
    <w:rsid w:val="00B228A6"/>
    <w:rsid w:val="00B24CB0"/>
    <w:rsid w:val="00BD751A"/>
    <w:rsid w:val="00C6088F"/>
    <w:rsid w:val="00E43D5D"/>
    <w:rsid w:val="00E75DEA"/>
    <w:rsid w:val="00F0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6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68E6"/>
  </w:style>
  <w:style w:type="paragraph" w:styleId="a5">
    <w:name w:val="List Paragraph"/>
    <w:basedOn w:val="a"/>
    <w:uiPriority w:val="34"/>
    <w:qFormat/>
    <w:rsid w:val="006B62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6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68E6"/>
  </w:style>
  <w:style w:type="paragraph" w:styleId="a5">
    <w:name w:val="List Paragraph"/>
    <w:basedOn w:val="a"/>
    <w:uiPriority w:val="34"/>
    <w:qFormat/>
    <w:rsid w:val="006B62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2018-11-07T13:59:00Z</cp:lastPrinted>
  <dcterms:created xsi:type="dcterms:W3CDTF">2018-12-26T07:28:00Z</dcterms:created>
  <dcterms:modified xsi:type="dcterms:W3CDTF">2018-12-26T07:28:00Z</dcterms:modified>
</cp:coreProperties>
</file>