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A3" w:rsidRPr="0099620E" w:rsidRDefault="00B900A3" w:rsidP="00B900A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75B69" wp14:editId="6A1A971F">
                <wp:simplePos x="0" y="0"/>
                <wp:positionH relativeFrom="column">
                  <wp:posOffset>661035</wp:posOffset>
                </wp:positionH>
                <wp:positionV relativeFrom="paragraph">
                  <wp:posOffset>1718310</wp:posOffset>
                </wp:positionV>
                <wp:extent cx="4543425" cy="3048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00A3" w:rsidRPr="00DC31F9" w:rsidRDefault="00B900A3" w:rsidP="00B900A3">
                            <w:pPr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</w:t>
                            </w:r>
                            <w:r w:rsidRPr="00DC31F9">
                              <w:rPr>
                                <w:rFonts w:ascii="Arial" w:hAnsi="Arial" w:cs="Arial"/>
                                <w:lang w:val="ru-RU"/>
                              </w:rPr>
                              <w:t>19.12.2018                                                                  1473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B175B69" id="_x0000_s1027" type="#_x0000_t202" style="position:absolute;margin-left:52.05pt;margin-top:135.3pt;width:357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" filled="f" stroked="f" strokeweight=".5pt">
                <v:textbox>
                  <w:txbxContent>
                    <w:p w:rsidR="00B900A3" w:rsidRPr="00DC31F9" w:rsidRDefault="00B900A3" w:rsidP="00B900A3">
                      <w:pPr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</w:t>
                      </w:r>
                      <w:r w:rsidRPr="00DC31F9">
                        <w:rPr>
                          <w:rFonts w:ascii="Arial" w:hAnsi="Arial" w:cs="Arial"/>
                          <w:lang w:val="ru-RU"/>
                        </w:rPr>
                        <w:t>19.12.2018                                                                  1473</w:t>
                      </w:r>
                    </w:p>
                  </w:txbxContent>
                </v:textbox>
              </v:shape>
            </w:pict>
          </mc:Fallback>
        </mc:AlternateContent>
      </w:r>
      <w:r w:rsidRPr="0099620E">
        <w:rPr>
          <w:rFonts w:ascii="Times New Roman" w:eastAsia="Calibr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9246126" wp14:editId="23AF9CF6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</w:tblGrid>
      <w:tr w:rsidR="00B900A3" w:rsidRPr="000B3F81" w:rsidTr="008D7DDB">
        <w:trPr>
          <w:trHeight w:val="1896"/>
        </w:trPr>
        <w:tc>
          <w:tcPr>
            <w:tcW w:w="7240" w:type="dxa"/>
          </w:tcPr>
          <w:p w:rsidR="00B900A3" w:rsidRPr="0099620E" w:rsidRDefault="00904366" w:rsidP="00CB7964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r w:rsidRPr="00904366">
              <w:rPr>
                <w:bCs/>
                <w:sz w:val="28"/>
                <w:szCs w:val="28"/>
              </w:rPr>
              <w:t>2019-2021 елларга Югары Ослан муниципаль районында күпфатирлы йортларны һәм (яки) күчемсез мөлкәтнең бүтән объектларын өлешлә</w:t>
            </w:r>
            <w:proofErr w:type="gramStart"/>
            <w:r w:rsidRPr="00904366">
              <w:rPr>
                <w:bCs/>
                <w:sz w:val="28"/>
                <w:szCs w:val="28"/>
              </w:rPr>
              <w:t>п</w:t>
            </w:r>
            <w:proofErr w:type="gramEnd"/>
            <w:r w:rsidRPr="00904366">
              <w:rPr>
                <w:bCs/>
                <w:sz w:val="28"/>
                <w:szCs w:val="28"/>
              </w:rPr>
              <w:t xml:space="preserve"> төзү өлкәсендә мәҗбүри таләпләрне бозуларны профилактикалауның ведомство программасын раслау турында</w:t>
            </w:r>
            <w:bookmarkEnd w:id="0"/>
          </w:p>
        </w:tc>
      </w:tr>
    </w:tbl>
    <w:p w:rsidR="00904366" w:rsidRDefault="00904366" w:rsidP="00CB7964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</w:t>
      </w:r>
      <w:r w:rsidR="00DF23BB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Юридик затлар һәм шәхси эшмәкәрләргә өлешле төзелеш турындагы зако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нарның мәҗбүри талә</w:t>
      </w:r>
      <w:proofErr w:type="gramStart"/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пл</w:t>
      </w:r>
      <w:proofErr w:type="gramEnd"/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әрен бозуларны кисәтү, аларның барлыкка килү сәбәпләрен, факторларын һәм шартларын бетер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ү максатыннан, «Д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әүләт ко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тролен (күзәтчелеген) һәм муниципаль контрольне гамәлгә ашырганда юридик затларның һәм индивидуаль эшкуарларның хокукларын яклау турында» 2008 елның 26 декабрендәге 294-ФЗ номерлы Федераль закон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ның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8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.2. статьясы белән туры китереп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Югары Ослан муниципаль районы Башкарма комитеты КАРАР БИРӘ:</w:t>
      </w:r>
    </w:p>
    <w:p w:rsidR="00904366" w:rsidRDefault="00904366" w:rsidP="00CB7964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1.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2019-2021 елларга Югары Ослан муниципаль районы территориясендә өлешлә</w:t>
      </w:r>
      <w:proofErr w:type="gramStart"/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</w:t>
      </w:r>
      <w:proofErr w:type="gramEnd"/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төзү өлкәсендәге законнарның мәҗбүри таләпләрен бозуларны проф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лактикалау программасын (алга таба – программа) расларга.</w:t>
      </w:r>
    </w:p>
    <w:p w:rsidR="00904366" w:rsidRDefault="00904366" w:rsidP="00CB7964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2.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Югары Ослан м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униципаль районы Б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ашкарма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комитеты җ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ит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әкчесе урынб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сары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Р. Г.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Мунасиповны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профилактика эше буенча программаның координат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ры итеп билгеләргә.</w:t>
      </w:r>
    </w:p>
    <w:p w:rsidR="00B900A3" w:rsidRPr="00DC31F9" w:rsidRDefault="00904366" w:rsidP="00CB7964">
      <w:pPr>
        <w:spacing w:line="276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3.</w:t>
      </w:r>
      <w:r w:rsidRPr="00904366">
        <w:rPr>
          <w:lang w:val="ru-RU"/>
        </w:rPr>
        <w:t xml:space="preserve"> </w:t>
      </w:r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Әлеге карарны Интернет челтәрендә Югары Ослан муниципаль районының </w:t>
      </w:r>
      <w:proofErr w:type="gramStart"/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</w:t>
      </w:r>
      <w:proofErr w:type="gramEnd"/>
      <w:r w:rsidRPr="0090436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әсми сайтында бастырып чыгарырга </w:t>
      </w:r>
      <w:r w:rsidR="00B900A3" w:rsidRPr="00DC31F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(</w:t>
      </w:r>
      <w:hyperlink r:id="rId9" w:history="1">
        <w:r w:rsidR="00B900A3" w:rsidRPr="00DC31F9">
          <w:rPr>
            <w:rFonts w:ascii="Times New Roman" w:eastAsia="Times New Roman" w:hAnsi="Times New Roman"/>
            <w:sz w:val="28"/>
            <w:szCs w:val="28"/>
            <w:u w:val="single"/>
            <w:lang w:val="ru-RU" w:eastAsia="ru-RU" w:bidi="ar-SA"/>
          </w:rPr>
          <w:t>http://verhniy-uslon.tatarstan.ru</w:t>
        </w:r>
      </w:hyperlink>
      <w:r w:rsidR="00B900A3" w:rsidRPr="00DC31F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.)</w:t>
      </w:r>
    </w:p>
    <w:p w:rsidR="00904366" w:rsidRPr="00CB7964" w:rsidRDefault="00904366" w:rsidP="00CB7964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  4.</w:t>
      </w:r>
      <w:r w:rsidRPr="00904366">
        <w:rPr>
          <w:lang w:val="ru-RU"/>
        </w:rPr>
        <w:t xml:space="preserve"> </w:t>
      </w:r>
      <w:r w:rsidRPr="00904366">
        <w:rPr>
          <w:rFonts w:ascii="Times New Roman" w:eastAsia="Calibri" w:hAnsi="Times New Roman"/>
          <w:sz w:val="28"/>
          <w:szCs w:val="28"/>
          <w:lang w:val="ru-RU" w:bidi="ar-SA"/>
        </w:rPr>
        <w:t>Әлеге карарның үтәлешен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контрольдә тотуны үземә</w:t>
      </w:r>
      <w:r w:rsidRPr="00904366">
        <w:rPr>
          <w:rFonts w:ascii="Times New Roman" w:eastAsia="Calibri" w:hAnsi="Times New Roman"/>
          <w:sz w:val="28"/>
          <w:szCs w:val="28"/>
          <w:lang w:val="ru-RU" w:bidi="ar-SA"/>
        </w:rPr>
        <w:t xml:space="preserve"> калдырам.</w:t>
      </w:r>
    </w:p>
    <w:p w:rsidR="00CB7964" w:rsidRDefault="00CB7964" w:rsidP="00CB7964">
      <w:pPr>
        <w:spacing w:line="276" w:lineRule="auto"/>
        <w:ind w:right="-185"/>
        <w:jc w:val="both"/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</w:pPr>
    </w:p>
    <w:p w:rsidR="00CB7964" w:rsidRDefault="00CB7964" w:rsidP="00CB7964">
      <w:pPr>
        <w:spacing w:line="276" w:lineRule="auto"/>
        <w:ind w:right="-185"/>
        <w:jc w:val="both"/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</w:pPr>
    </w:p>
    <w:p w:rsidR="00904366" w:rsidRDefault="00904366" w:rsidP="00CB7964">
      <w:pPr>
        <w:spacing w:line="276" w:lineRule="auto"/>
        <w:ind w:right="-185"/>
        <w:jc w:val="both"/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</w:pPr>
      <w:r w:rsidRPr="00904366"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  <w:t>Башкарма комитет</w:t>
      </w:r>
    </w:p>
    <w:p w:rsidR="00B900A3" w:rsidRPr="0099620E" w:rsidRDefault="00904366" w:rsidP="00CB7964">
      <w:pPr>
        <w:spacing w:line="276" w:lineRule="auto"/>
        <w:ind w:right="-185"/>
        <w:jc w:val="both"/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</w:pPr>
      <w:r w:rsidRPr="00904366"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  <w:t xml:space="preserve"> җ</w:t>
      </w:r>
      <w:proofErr w:type="gramStart"/>
      <w:r w:rsidRPr="00904366"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  <w:t>ит</w:t>
      </w:r>
      <w:proofErr w:type="gramEnd"/>
      <w:r w:rsidRPr="00904366"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  <w:t xml:space="preserve">әкчесе </w:t>
      </w:r>
      <w:r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  <w:t xml:space="preserve">                                                                         </w:t>
      </w:r>
      <w:r w:rsidR="00B900A3" w:rsidRPr="0099620E">
        <w:rPr>
          <w:rFonts w:ascii="Times New Roman" w:eastAsia="Times New Roman" w:hAnsi="Times New Roman"/>
          <w:b/>
          <w:bCs/>
          <w:sz w:val="28"/>
          <w:szCs w:val="20"/>
          <w:lang w:val="ru-RU" w:eastAsia="ru-RU" w:bidi="ar-SA"/>
        </w:rPr>
        <w:t>Л.С. Хакимзянов</w:t>
      </w:r>
    </w:p>
    <w:p w:rsidR="00B900A3" w:rsidRDefault="00904366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 xml:space="preserve">                                </w:t>
      </w:r>
    </w:p>
    <w:p w:rsidR="00B900A3" w:rsidRPr="0099620E" w:rsidRDefault="00B900A3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</w:p>
    <w:p w:rsidR="00B900A3" w:rsidRPr="0099620E" w:rsidRDefault="00B900A3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</w:p>
    <w:p w:rsidR="00CB7964" w:rsidRDefault="00CB7964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</w:p>
    <w:p w:rsidR="00CB7964" w:rsidRDefault="00CB7964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</w:p>
    <w:p w:rsidR="00CB7964" w:rsidRDefault="00CB7964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</w:p>
    <w:p w:rsidR="00B900A3" w:rsidRPr="0099620E" w:rsidRDefault="00904366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>Әзерләде һә</w:t>
      </w:r>
      <w:proofErr w:type="gramStart"/>
      <w:r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>м</w:t>
      </w:r>
      <w:proofErr w:type="gramEnd"/>
      <w:r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 xml:space="preserve"> бастырды</w:t>
      </w:r>
    </w:p>
    <w:p w:rsidR="00B900A3" w:rsidRPr="0099620E" w:rsidRDefault="00B900A3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  <w:r w:rsidRPr="0099620E"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>Макарова А.И.</w:t>
      </w:r>
    </w:p>
    <w:p w:rsidR="00CB7964" w:rsidRPr="00CB7964" w:rsidRDefault="00904366" w:rsidP="00CB7964">
      <w:pPr>
        <w:spacing w:line="276" w:lineRule="auto"/>
        <w:ind w:right="184"/>
        <w:jc w:val="both"/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>3 нөсхәдә</w:t>
      </w:r>
      <w:r w:rsidR="00B900A3" w:rsidRPr="0099620E">
        <w:rPr>
          <w:rFonts w:ascii="Times New Roman" w:eastAsia="Times New Roman" w:hAnsi="Times New Roman"/>
          <w:bCs/>
          <w:sz w:val="14"/>
          <w:szCs w:val="20"/>
          <w:lang w:val="ru-RU" w:eastAsia="ru-RU" w:bidi="ar-SA"/>
        </w:rPr>
        <w:t>.</w:t>
      </w:r>
    </w:p>
    <w:p w:rsidR="00DF23BB" w:rsidRDefault="00904366" w:rsidP="00CB7964">
      <w:pPr>
        <w:pStyle w:val="ConsPlusNormal"/>
        <w:widowControl/>
        <w:spacing w:line="276" w:lineRule="auto"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366">
        <w:rPr>
          <w:rFonts w:ascii="Times New Roman" w:hAnsi="Times New Roman" w:cs="Times New Roman"/>
          <w:sz w:val="24"/>
          <w:szCs w:val="24"/>
        </w:rPr>
        <w:lastRenderedPageBreak/>
        <w:t xml:space="preserve">Югары Ослан муниципаль районы </w:t>
      </w:r>
    </w:p>
    <w:p w:rsidR="00CB7964" w:rsidRDefault="00904366" w:rsidP="00CB7964">
      <w:pPr>
        <w:pStyle w:val="ConsPlusNormal"/>
        <w:widowControl/>
        <w:spacing w:line="276" w:lineRule="auto"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366">
        <w:rPr>
          <w:rFonts w:ascii="Times New Roman" w:hAnsi="Times New Roman" w:cs="Times New Roman"/>
          <w:sz w:val="24"/>
          <w:szCs w:val="24"/>
        </w:rPr>
        <w:t>Баш</w:t>
      </w:r>
      <w:r w:rsidR="00DF23BB">
        <w:rPr>
          <w:rFonts w:ascii="Times New Roman" w:hAnsi="Times New Roman" w:cs="Times New Roman"/>
          <w:sz w:val="24"/>
          <w:szCs w:val="24"/>
        </w:rPr>
        <w:t>карма комитетының</w:t>
      </w:r>
      <w:r w:rsidR="00DF23B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DF23BB">
        <w:rPr>
          <w:rFonts w:ascii="Times New Roman" w:hAnsi="Times New Roman" w:cs="Times New Roman"/>
          <w:sz w:val="24"/>
          <w:szCs w:val="24"/>
        </w:rPr>
        <w:t>19.12.2018</w:t>
      </w:r>
      <w:r w:rsidR="00DF23BB">
        <w:rPr>
          <w:rFonts w:ascii="Times New Roman" w:hAnsi="Times New Roman" w:cs="Times New Roman"/>
          <w:sz w:val="24"/>
          <w:szCs w:val="24"/>
          <w:lang w:val="tt-RU"/>
        </w:rPr>
        <w:t xml:space="preserve">ел </w:t>
      </w:r>
      <w:r w:rsidR="00DF2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0A3" w:rsidRPr="0026332F" w:rsidRDefault="00904366" w:rsidP="00CB7964">
      <w:pPr>
        <w:pStyle w:val="ConsPlusNormal"/>
        <w:widowControl/>
        <w:spacing w:line="276" w:lineRule="auto"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366">
        <w:rPr>
          <w:rFonts w:ascii="Times New Roman" w:hAnsi="Times New Roman" w:cs="Times New Roman"/>
          <w:sz w:val="24"/>
          <w:szCs w:val="24"/>
        </w:rPr>
        <w:t>№</w:t>
      </w:r>
      <w:r w:rsidR="00CB796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904366">
        <w:rPr>
          <w:rFonts w:ascii="Times New Roman" w:hAnsi="Times New Roman" w:cs="Times New Roman"/>
          <w:sz w:val="24"/>
          <w:szCs w:val="24"/>
        </w:rPr>
        <w:t>1473 карары белән расланды</w:t>
      </w:r>
    </w:p>
    <w:p w:rsidR="00B900A3" w:rsidRPr="0021467E" w:rsidRDefault="00B900A3" w:rsidP="00CB796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900A3" w:rsidRPr="0021467E" w:rsidRDefault="00B900A3" w:rsidP="00CB7964">
      <w:pPr>
        <w:spacing w:line="276" w:lineRule="auto"/>
        <w:rPr>
          <w:sz w:val="28"/>
          <w:szCs w:val="28"/>
          <w:lang w:val="ru-RU"/>
        </w:rPr>
      </w:pPr>
    </w:p>
    <w:p w:rsidR="00377132" w:rsidRDefault="00377132" w:rsidP="00CB7964">
      <w:pPr>
        <w:spacing w:line="276" w:lineRule="auto"/>
        <w:jc w:val="center"/>
        <w:rPr>
          <w:sz w:val="28"/>
          <w:szCs w:val="28"/>
          <w:lang w:val="ru-RU"/>
        </w:rPr>
      </w:pPr>
      <w:r w:rsidRPr="00377132">
        <w:rPr>
          <w:sz w:val="28"/>
          <w:szCs w:val="28"/>
          <w:lang w:val="ru-RU"/>
        </w:rPr>
        <w:t>2019-2021 елларга Югары Ослан муницип</w:t>
      </w:r>
      <w:r>
        <w:rPr>
          <w:sz w:val="28"/>
          <w:szCs w:val="28"/>
          <w:lang w:val="ru-RU"/>
        </w:rPr>
        <w:t>аль районында күпфатирлы йортла</w:t>
      </w:r>
      <w:r w:rsidRPr="00377132">
        <w:rPr>
          <w:sz w:val="28"/>
          <w:szCs w:val="28"/>
          <w:lang w:val="ru-RU"/>
        </w:rPr>
        <w:t>ны һәм (яки) башка күчемсез милек объектларын өлешлә</w:t>
      </w:r>
      <w:proofErr w:type="gramStart"/>
      <w:r w:rsidRPr="00377132">
        <w:rPr>
          <w:sz w:val="28"/>
          <w:szCs w:val="28"/>
          <w:lang w:val="ru-RU"/>
        </w:rPr>
        <w:t>п</w:t>
      </w:r>
      <w:proofErr w:type="gramEnd"/>
      <w:r w:rsidRPr="00377132">
        <w:rPr>
          <w:sz w:val="28"/>
          <w:szCs w:val="28"/>
          <w:lang w:val="ru-RU"/>
        </w:rPr>
        <w:t xml:space="preserve"> төзү өлкәсендә мәҗбүри таләпләрне бозуларны профилактикалауның ведомство программасы</w:t>
      </w:r>
    </w:p>
    <w:p w:rsidR="00B900A3" w:rsidRDefault="00B900A3" w:rsidP="00CB7964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</w:t>
      </w:r>
    </w:p>
    <w:p w:rsidR="00B900A3" w:rsidRDefault="00B900A3" w:rsidP="00CB7964">
      <w:pPr>
        <w:spacing w:line="276" w:lineRule="auto"/>
        <w:jc w:val="center"/>
        <w:rPr>
          <w:sz w:val="28"/>
          <w:szCs w:val="28"/>
          <w:lang w:val="ru-RU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B900A3" w:rsidRPr="000B3F81" w:rsidTr="008D7DDB">
        <w:tc>
          <w:tcPr>
            <w:tcW w:w="1951" w:type="dxa"/>
          </w:tcPr>
          <w:p w:rsidR="00B900A3" w:rsidRPr="00E633E6" w:rsidRDefault="00377132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</w:t>
            </w:r>
            <w:r w:rsidRPr="00377132">
              <w:rPr>
                <w:sz w:val="28"/>
                <w:szCs w:val="28"/>
                <w:lang w:val="ru-RU"/>
              </w:rPr>
              <w:t>ның исеме</w:t>
            </w:r>
          </w:p>
        </w:tc>
        <w:tc>
          <w:tcPr>
            <w:tcW w:w="7796" w:type="dxa"/>
          </w:tcPr>
          <w:p w:rsidR="00B900A3" w:rsidRPr="00E633E6" w:rsidRDefault="00377132" w:rsidP="00CB796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377132">
              <w:rPr>
                <w:sz w:val="28"/>
                <w:szCs w:val="28"/>
                <w:lang w:val="ru-RU"/>
              </w:rPr>
              <w:t>2019-2021 елларга Югары Ослан муниципаль районы террит</w:t>
            </w:r>
            <w:r w:rsidRPr="00377132">
              <w:rPr>
                <w:sz w:val="28"/>
                <w:szCs w:val="28"/>
                <w:lang w:val="ru-RU"/>
              </w:rPr>
              <w:t>о</w:t>
            </w:r>
            <w:r w:rsidRPr="00377132">
              <w:rPr>
                <w:sz w:val="28"/>
                <w:szCs w:val="28"/>
                <w:lang w:val="ru-RU"/>
              </w:rPr>
              <w:t>риясендә өлешлә</w:t>
            </w:r>
            <w:proofErr w:type="gramStart"/>
            <w:r w:rsidRPr="0037713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377132">
              <w:rPr>
                <w:sz w:val="28"/>
                <w:szCs w:val="28"/>
                <w:lang w:val="ru-RU"/>
              </w:rPr>
              <w:t xml:space="preserve"> төзү өлкәсендә мәҗбүри таләпләрне боз</w:t>
            </w:r>
            <w:r w:rsidRPr="00377132">
              <w:rPr>
                <w:sz w:val="28"/>
                <w:szCs w:val="28"/>
                <w:lang w:val="ru-RU"/>
              </w:rPr>
              <w:t>у</w:t>
            </w:r>
            <w:r w:rsidRPr="00377132">
              <w:rPr>
                <w:sz w:val="28"/>
                <w:szCs w:val="28"/>
                <w:lang w:val="ru-RU"/>
              </w:rPr>
              <w:t>ларны профилактикалауның ведомство программасы</w:t>
            </w:r>
          </w:p>
        </w:tc>
      </w:tr>
      <w:tr w:rsidR="00B900A3" w:rsidRPr="000B3F81" w:rsidTr="008D7DDB">
        <w:tc>
          <w:tcPr>
            <w:tcW w:w="1951" w:type="dxa"/>
          </w:tcPr>
          <w:p w:rsidR="00B900A3" w:rsidRPr="00E633E6" w:rsidRDefault="00377132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377132">
              <w:rPr>
                <w:sz w:val="28"/>
                <w:szCs w:val="28"/>
                <w:lang w:val="ru-RU"/>
              </w:rPr>
              <w:t>Программаны эшләүнең хокукый н</w:t>
            </w:r>
            <w:r w:rsidRPr="00377132">
              <w:rPr>
                <w:sz w:val="28"/>
                <w:szCs w:val="28"/>
                <w:lang w:val="ru-RU"/>
              </w:rPr>
              <w:t>и</w:t>
            </w:r>
            <w:r w:rsidRPr="00377132">
              <w:rPr>
                <w:sz w:val="28"/>
                <w:szCs w:val="28"/>
                <w:lang w:val="ru-RU"/>
              </w:rPr>
              <w:t>гезләре</w:t>
            </w:r>
          </w:p>
        </w:tc>
        <w:tc>
          <w:tcPr>
            <w:tcW w:w="7796" w:type="dxa"/>
          </w:tcPr>
          <w:p w:rsidR="00B900A3" w:rsidRDefault="00B900A3" w:rsidP="00CB7964">
            <w:pPr>
              <w:spacing w:line="276" w:lineRule="auto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«Кү</w:t>
            </w:r>
            <w:proofErr w:type="gramStart"/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фатирлы йортларны һәм башка күчемсез милек об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ъ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ектларын өлешләп төзүдә катнашу һәм Россия Федерац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ясенең кайбер закон актларына үзгәрешләр кертү турында</w:t>
            </w:r>
            <w:r w:rsidR="00377132" w:rsidRPr="00E633E6">
              <w:rPr>
                <w:sz w:val="28"/>
                <w:szCs w:val="28"/>
                <w:lang w:val="ru-RU"/>
              </w:rPr>
              <w:t>»</w:t>
            </w:r>
            <w:r w:rsidR="00377132">
              <w:rPr>
                <w:sz w:val="28"/>
                <w:szCs w:val="28"/>
                <w:lang w:val="ru-RU"/>
              </w:rPr>
              <w:t xml:space="preserve"> 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2004 елның 30 декабрендәге 214-ФЗ номерлы Федераль з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кон (алга таба</w:t>
            </w:r>
            <w:r w:rsidR="00377132">
              <w:rPr>
                <w:rFonts w:ascii="Times New Roman" w:hAnsi="Times New Roman"/>
                <w:sz w:val="28"/>
                <w:szCs w:val="28"/>
                <w:lang w:val="ru-RU"/>
              </w:rPr>
              <w:t>-214-ФЗ номерлы Федераль закон)</w:t>
            </w:r>
            <w:r w:rsidR="00377132" w:rsidRPr="00377132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377132" w:rsidRDefault="00B900A3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77132" w:rsidRPr="00377132">
              <w:rPr>
                <w:sz w:val="28"/>
                <w:szCs w:val="28"/>
                <w:lang w:val="ru-RU"/>
              </w:rPr>
              <w:t>«Дәү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л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>әт контролен (күзәтчелеген) һәм муниципаль ко</w:t>
            </w:r>
            <w:r w:rsidR="00377132" w:rsidRPr="00377132">
              <w:rPr>
                <w:sz w:val="28"/>
                <w:szCs w:val="28"/>
                <w:lang w:val="ru-RU"/>
              </w:rPr>
              <w:t>н</w:t>
            </w:r>
            <w:r w:rsidR="00377132" w:rsidRPr="00377132">
              <w:rPr>
                <w:sz w:val="28"/>
                <w:szCs w:val="28"/>
                <w:lang w:val="ru-RU"/>
              </w:rPr>
              <w:t>трольне гамәлгә ашырганда юридик затларның һәм индив</w:t>
            </w:r>
            <w:r w:rsidR="00377132" w:rsidRPr="00377132">
              <w:rPr>
                <w:sz w:val="28"/>
                <w:szCs w:val="28"/>
                <w:lang w:val="ru-RU"/>
              </w:rPr>
              <w:t>и</w:t>
            </w:r>
            <w:r w:rsidR="00377132" w:rsidRPr="00377132">
              <w:rPr>
                <w:sz w:val="28"/>
                <w:szCs w:val="28"/>
                <w:lang w:val="ru-RU"/>
              </w:rPr>
              <w:t>дуаль эшкуарларның хокукларын яклау турында</w:t>
            </w:r>
            <w:r w:rsidR="00377132" w:rsidRPr="00E633E6">
              <w:rPr>
                <w:sz w:val="28"/>
                <w:szCs w:val="28"/>
                <w:lang w:val="ru-RU"/>
              </w:rPr>
              <w:t>»</w:t>
            </w:r>
            <w:r w:rsidR="00377132">
              <w:rPr>
                <w:sz w:val="28"/>
                <w:szCs w:val="28"/>
                <w:lang w:val="ru-RU"/>
              </w:rPr>
              <w:t xml:space="preserve"> </w:t>
            </w:r>
            <w:r w:rsidR="00377132" w:rsidRPr="00377132">
              <w:rPr>
                <w:sz w:val="28"/>
                <w:szCs w:val="28"/>
                <w:lang w:val="ru-RU"/>
              </w:rPr>
              <w:t>2008 е</w:t>
            </w:r>
            <w:r w:rsidR="00377132" w:rsidRPr="00377132">
              <w:rPr>
                <w:sz w:val="28"/>
                <w:szCs w:val="28"/>
                <w:lang w:val="ru-RU"/>
              </w:rPr>
              <w:t>л</w:t>
            </w:r>
            <w:r w:rsidR="00377132" w:rsidRPr="00377132">
              <w:rPr>
                <w:sz w:val="28"/>
                <w:szCs w:val="28"/>
                <w:lang w:val="ru-RU"/>
              </w:rPr>
              <w:t>ның 26 декабрендәг</w:t>
            </w:r>
            <w:r w:rsidR="00DF23BB">
              <w:rPr>
                <w:sz w:val="28"/>
                <w:szCs w:val="28"/>
                <w:lang w:val="ru-RU"/>
              </w:rPr>
              <w:t>е 294-ФЗ номерлы Федераль закон</w:t>
            </w:r>
            <w:r w:rsidR="00377132" w:rsidRPr="00377132">
              <w:rPr>
                <w:sz w:val="28"/>
                <w:szCs w:val="28"/>
                <w:lang w:val="ru-RU"/>
              </w:rPr>
              <w:t>;</w:t>
            </w:r>
          </w:p>
          <w:p w:rsidR="00B900A3" w:rsidRDefault="00B900A3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77132" w:rsidRPr="00377132">
              <w:rPr>
                <w:sz w:val="28"/>
                <w:szCs w:val="28"/>
                <w:lang w:val="ru-RU"/>
              </w:rPr>
              <w:t>«Дәүләт контроле (күзәтчелеге) органнары һәм муниципаль контроль органнары тарафыннан юридик затларга һәм шәхси эшмәкәрләргә планлы тикшерүлә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р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 xml:space="preserve"> үткәрүнең еллык планн</w:t>
            </w:r>
            <w:r w:rsidR="00377132" w:rsidRPr="00377132">
              <w:rPr>
                <w:sz w:val="28"/>
                <w:szCs w:val="28"/>
                <w:lang w:val="ru-RU"/>
              </w:rPr>
              <w:t>а</w:t>
            </w:r>
            <w:r w:rsidR="00377132" w:rsidRPr="00377132">
              <w:rPr>
                <w:sz w:val="28"/>
                <w:szCs w:val="28"/>
                <w:lang w:val="ru-RU"/>
              </w:rPr>
              <w:t>рын әзерләү кагыйдәләрен раслау турында</w:t>
            </w:r>
            <w:r w:rsidR="00377132" w:rsidRPr="00E633E6">
              <w:rPr>
                <w:sz w:val="28"/>
                <w:szCs w:val="28"/>
                <w:lang w:val="ru-RU"/>
              </w:rPr>
              <w:t>»</w:t>
            </w:r>
            <w:r w:rsidR="00DF23BB">
              <w:rPr>
                <w:sz w:val="28"/>
                <w:szCs w:val="28"/>
                <w:lang w:val="ru-RU"/>
              </w:rPr>
              <w:t xml:space="preserve"> </w:t>
            </w:r>
            <w:r w:rsidR="00377132" w:rsidRPr="00377132">
              <w:rPr>
                <w:sz w:val="28"/>
                <w:szCs w:val="28"/>
                <w:lang w:val="ru-RU"/>
              </w:rPr>
              <w:t>2010 ел, 30 июнь, 489 нчы Россия Федерациясе Хөкүмәте Карары</w:t>
            </w:r>
            <w:r w:rsidR="00377132">
              <w:rPr>
                <w:sz w:val="28"/>
                <w:szCs w:val="28"/>
                <w:lang w:val="ru-RU"/>
              </w:rPr>
              <w:t xml:space="preserve">  </w:t>
            </w:r>
            <w:r w:rsidR="00377132" w:rsidRPr="00377132">
              <w:rPr>
                <w:sz w:val="28"/>
                <w:szCs w:val="28"/>
                <w:lang w:val="ru-RU"/>
              </w:rPr>
              <w:t>кар</w:t>
            </w:r>
            <w:r w:rsidR="00377132" w:rsidRPr="00377132">
              <w:rPr>
                <w:sz w:val="28"/>
                <w:szCs w:val="28"/>
                <w:lang w:val="ru-RU"/>
              </w:rPr>
              <w:t>а</w:t>
            </w:r>
            <w:r w:rsidR="00377132" w:rsidRPr="00377132">
              <w:rPr>
                <w:sz w:val="28"/>
                <w:szCs w:val="28"/>
                <w:lang w:val="ru-RU"/>
              </w:rPr>
              <w:t>ры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B900A3" w:rsidRDefault="00B900A3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77132" w:rsidRPr="00377132">
              <w:rPr>
                <w:sz w:val="28"/>
                <w:szCs w:val="28"/>
                <w:lang w:val="ru-RU"/>
              </w:rPr>
              <w:t>«Татарстан Республикасы муниципаль районнары һәм шәһә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р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 xml:space="preserve"> округлары җирле үзидарә органнарына күпфатирлы йор</w:t>
            </w:r>
            <w:r w:rsidR="00377132" w:rsidRPr="00377132">
              <w:rPr>
                <w:sz w:val="28"/>
                <w:szCs w:val="28"/>
                <w:lang w:val="ru-RU"/>
              </w:rPr>
              <w:t>т</w:t>
            </w:r>
            <w:r w:rsidR="00377132" w:rsidRPr="00377132">
              <w:rPr>
                <w:sz w:val="28"/>
                <w:szCs w:val="28"/>
                <w:lang w:val="ru-RU"/>
              </w:rPr>
              <w:t>ларны һәм (яисә) күчемсез мөлкәтнең башка объектларын өлешле төзү өлкәсендә дәүләт контролен һәм күзәтчелеген гамәлгә ашыру, шулай ук Татарстан Республикасы террит</w:t>
            </w:r>
            <w:r w:rsidR="00377132" w:rsidRPr="00377132">
              <w:rPr>
                <w:sz w:val="28"/>
                <w:szCs w:val="28"/>
                <w:lang w:val="ru-RU"/>
              </w:rPr>
              <w:t>о</w:t>
            </w:r>
            <w:r w:rsidR="00377132" w:rsidRPr="00377132">
              <w:rPr>
                <w:sz w:val="28"/>
                <w:szCs w:val="28"/>
                <w:lang w:val="ru-RU"/>
              </w:rPr>
              <w:t>риясендә күпфатирлы йортларны төзүгә бәйле эшлекле-төзелеш кооперативларын гамәлгә ашыру буенча Татарстан Республикасы дәү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л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>әт вәкаләтләрен бирү турын</w:t>
            </w:r>
            <w:r w:rsidR="00377132">
              <w:rPr>
                <w:sz w:val="28"/>
                <w:szCs w:val="28"/>
                <w:lang w:val="ru-RU"/>
              </w:rPr>
              <w:t xml:space="preserve">да» </w:t>
            </w:r>
            <w:r w:rsidR="00377132" w:rsidRPr="00377132">
              <w:rPr>
                <w:sz w:val="28"/>
                <w:szCs w:val="28"/>
                <w:lang w:val="ru-RU"/>
              </w:rPr>
              <w:t>2007 е</w:t>
            </w:r>
            <w:r w:rsidR="00377132" w:rsidRPr="00377132">
              <w:rPr>
                <w:sz w:val="28"/>
                <w:szCs w:val="28"/>
                <w:lang w:val="ru-RU"/>
              </w:rPr>
              <w:t>л</w:t>
            </w:r>
            <w:r w:rsidR="00377132" w:rsidRPr="00377132">
              <w:rPr>
                <w:sz w:val="28"/>
                <w:szCs w:val="28"/>
                <w:lang w:val="ru-RU"/>
              </w:rPr>
              <w:t>ның 27 декабрендәге 66-ТРЗ номерлы Татарстан Республик</w:t>
            </w:r>
            <w:r w:rsidR="00377132" w:rsidRPr="00377132">
              <w:rPr>
                <w:sz w:val="28"/>
                <w:szCs w:val="28"/>
                <w:lang w:val="ru-RU"/>
              </w:rPr>
              <w:t>а</w:t>
            </w:r>
            <w:r w:rsidR="00377132" w:rsidRPr="00377132">
              <w:rPr>
                <w:sz w:val="28"/>
                <w:szCs w:val="28"/>
                <w:lang w:val="ru-RU"/>
              </w:rPr>
              <w:t>сы законы</w:t>
            </w:r>
            <w:r w:rsidRPr="00C32545">
              <w:rPr>
                <w:sz w:val="28"/>
                <w:szCs w:val="28"/>
                <w:lang w:val="ru-RU"/>
              </w:rPr>
              <w:t>;</w:t>
            </w:r>
          </w:p>
          <w:p w:rsidR="00B900A3" w:rsidRPr="00C32545" w:rsidRDefault="00B900A3" w:rsidP="00CB7964">
            <w:pPr>
              <w:autoSpaceDE w:val="0"/>
              <w:autoSpaceDN w:val="0"/>
              <w:adjustRightInd w:val="0"/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377132">
              <w:rPr>
                <w:sz w:val="28"/>
                <w:szCs w:val="28"/>
                <w:lang w:val="ru-RU"/>
              </w:rPr>
              <w:t xml:space="preserve"> </w:t>
            </w:r>
            <w:r w:rsidR="00377132" w:rsidRPr="00377132">
              <w:rPr>
                <w:sz w:val="28"/>
                <w:szCs w:val="28"/>
                <w:lang w:val="ru-RU"/>
              </w:rPr>
              <w:t>«Җирле үзидарә органнары тарафыннан күпфатирлы йор</w:t>
            </w:r>
            <w:r w:rsidR="00377132" w:rsidRPr="00377132">
              <w:rPr>
                <w:sz w:val="28"/>
                <w:szCs w:val="28"/>
                <w:lang w:val="ru-RU"/>
              </w:rPr>
              <w:t>т</w:t>
            </w:r>
            <w:r w:rsidR="00377132" w:rsidRPr="00377132">
              <w:rPr>
                <w:sz w:val="28"/>
                <w:szCs w:val="28"/>
                <w:lang w:val="ru-RU"/>
              </w:rPr>
              <w:t xml:space="preserve">ларны һәм (яисә) күчемсез мөлкәтнең бүтән объектларын өлешле төзү өлкәсендә дәүләт контролен һәм күзәтчелеген </w:t>
            </w:r>
            <w:r w:rsidR="00377132" w:rsidRPr="00377132">
              <w:rPr>
                <w:sz w:val="28"/>
                <w:szCs w:val="28"/>
                <w:lang w:val="ru-RU"/>
              </w:rPr>
              <w:lastRenderedPageBreak/>
              <w:t xml:space="preserve">гамәлгә ашыру буенча Татарстан Республикасы дәүләт вәкаләтләрен гамәлгә ашыру өчен кирәк булган, төзелеш өчен гражданнарның акчаларын җәлеп 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ит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>үче затлардан ал</w:t>
            </w:r>
            <w:r w:rsidR="00377132" w:rsidRPr="00377132">
              <w:rPr>
                <w:sz w:val="28"/>
                <w:szCs w:val="28"/>
                <w:lang w:val="ru-RU"/>
              </w:rPr>
              <w:t>ы</w:t>
            </w:r>
            <w:r w:rsidR="00377132" w:rsidRPr="00377132">
              <w:rPr>
                <w:sz w:val="28"/>
                <w:szCs w:val="28"/>
                <w:lang w:val="ru-RU"/>
              </w:rPr>
              <w:t>на торган мәгълүматлар һәм (яисә) документлар исемлеге т</w:t>
            </w:r>
            <w:r w:rsidR="00377132" w:rsidRPr="00377132">
              <w:rPr>
                <w:sz w:val="28"/>
                <w:szCs w:val="28"/>
                <w:lang w:val="ru-RU"/>
              </w:rPr>
              <w:t>у</w:t>
            </w:r>
            <w:r w:rsidR="00377132" w:rsidRPr="00377132">
              <w:rPr>
                <w:sz w:val="28"/>
                <w:szCs w:val="28"/>
                <w:lang w:val="ru-RU"/>
              </w:rPr>
              <w:t>рында</w:t>
            </w:r>
            <w:r w:rsidR="00377132" w:rsidRPr="00C32545">
              <w:rPr>
                <w:sz w:val="28"/>
                <w:szCs w:val="28"/>
                <w:lang w:val="ru-RU"/>
              </w:rPr>
              <w:t>»</w:t>
            </w:r>
            <w:r w:rsidR="00377132" w:rsidRPr="00377132">
              <w:rPr>
                <w:sz w:val="28"/>
                <w:szCs w:val="28"/>
                <w:lang w:val="ru-RU"/>
              </w:rPr>
              <w:t xml:space="preserve"> 2013 елның 11 октябрендәге 750 номерлы Татарстан Республикасы Министрлар Кабинеты карары</w:t>
            </w:r>
            <w:r w:rsidRPr="00C32545">
              <w:rPr>
                <w:sz w:val="28"/>
                <w:szCs w:val="28"/>
                <w:lang w:val="ru-RU"/>
              </w:rPr>
              <w:t>;</w:t>
            </w:r>
          </w:p>
          <w:p w:rsidR="00B900A3" w:rsidRDefault="00B900A3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77132" w:rsidRPr="00377132">
              <w:rPr>
                <w:sz w:val="28"/>
                <w:szCs w:val="28"/>
                <w:lang w:val="ru-RU"/>
              </w:rPr>
              <w:t>Татарстан Республикасы Министрлар Кабинетының «Тата</w:t>
            </w:r>
            <w:r w:rsidR="00377132" w:rsidRPr="00377132">
              <w:rPr>
                <w:sz w:val="28"/>
                <w:szCs w:val="28"/>
                <w:lang w:val="ru-RU"/>
              </w:rPr>
              <w:t>р</w:t>
            </w:r>
            <w:r w:rsidR="00377132" w:rsidRPr="00377132">
              <w:rPr>
                <w:sz w:val="28"/>
                <w:szCs w:val="28"/>
                <w:lang w:val="ru-RU"/>
              </w:rPr>
              <w:t>стан Республикасы территориясендә күпфатирлы йортларны һәм (яки) башка күчемсез милек объектларын өлешлә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п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 xml:space="preserve"> төзү өлкәсендә, шулай ук күпфатирлы йортлар төзү белән бәйле торак - төзелеш кооперативлары эшчәнлеге өчен региональ дәүләт контролен (күзәтчелеген) оештыру һәм гамәлгә</w:t>
            </w:r>
            <w:r w:rsidR="00377132">
              <w:rPr>
                <w:sz w:val="28"/>
                <w:szCs w:val="28"/>
                <w:lang w:val="ru-RU"/>
              </w:rPr>
              <w:t xml:space="preserve"> аш</w:t>
            </w:r>
            <w:r w:rsidR="00377132">
              <w:rPr>
                <w:sz w:val="28"/>
                <w:szCs w:val="28"/>
                <w:lang w:val="ru-RU"/>
              </w:rPr>
              <w:t>ы</w:t>
            </w:r>
            <w:r w:rsidR="00377132">
              <w:rPr>
                <w:sz w:val="28"/>
                <w:szCs w:val="28"/>
                <w:lang w:val="ru-RU"/>
              </w:rPr>
              <w:t>ру тәртибен раслау турында»</w:t>
            </w:r>
            <w:r w:rsidR="00377132" w:rsidRPr="00377132">
              <w:rPr>
                <w:sz w:val="28"/>
                <w:szCs w:val="28"/>
                <w:lang w:val="ru-RU"/>
              </w:rPr>
              <w:t xml:space="preserve"> 2018 ел, 31 октябрь, 974 нче карары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B900A3" w:rsidRPr="00C32545" w:rsidRDefault="00B900A3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77132" w:rsidRPr="00377132">
              <w:rPr>
                <w:sz w:val="28"/>
                <w:szCs w:val="28"/>
                <w:lang w:val="ru-RU"/>
              </w:rPr>
              <w:t>Югары Ослан муниципал</w:t>
            </w:r>
            <w:r w:rsidR="00377132">
              <w:rPr>
                <w:sz w:val="28"/>
                <w:szCs w:val="28"/>
                <w:lang w:val="ru-RU"/>
              </w:rPr>
              <w:t>ь районы Башкарма комитетының «К</w:t>
            </w:r>
            <w:r w:rsidR="00377132" w:rsidRPr="00377132">
              <w:rPr>
                <w:sz w:val="28"/>
                <w:szCs w:val="28"/>
                <w:lang w:val="ru-RU"/>
              </w:rPr>
              <w:t>үпфатирлы йортларны һәм (яки) башка күчемсез милек объектларын өлешлә</w:t>
            </w:r>
            <w:proofErr w:type="gramStart"/>
            <w:r w:rsidR="00377132" w:rsidRPr="00377132">
              <w:rPr>
                <w:sz w:val="28"/>
                <w:szCs w:val="28"/>
                <w:lang w:val="ru-RU"/>
              </w:rPr>
              <w:t>п</w:t>
            </w:r>
            <w:proofErr w:type="gramEnd"/>
            <w:r w:rsidR="00377132" w:rsidRPr="00377132">
              <w:rPr>
                <w:sz w:val="28"/>
                <w:szCs w:val="28"/>
                <w:lang w:val="ru-RU"/>
              </w:rPr>
              <w:t xml:space="preserve"> төзү өлкәсендә контроль һәм күзәтч</w:t>
            </w:r>
            <w:r w:rsidR="00377132" w:rsidRPr="00377132">
              <w:rPr>
                <w:sz w:val="28"/>
                <w:szCs w:val="28"/>
                <w:lang w:val="ru-RU"/>
              </w:rPr>
              <w:t>е</w:t>
            </w:r>
            <w:r w:rsidR="00377132" w:rsidRPr="00377132">
              <w:rPr>
                <w:sz w:val="28"/>
                <w:szCs w:val="28"/>
                <w:lang w:val="ru-RU"/>
              </w:rPr>
              <w:t>лек буенча тапшырылган дәүләт вәкаләтләрен гамәлгә ашыру буенча муниципаль функцияне үтәү буенча административ регламентын раслау турында</w:t>
            </w:r>
            <w:r w:rsidR="00377132">
              <w:rPr>
                <w:sz w:val="28"/>
                <w:szCs w:val="28"/>
                <w:lang w:val="ru-RU"/>
              </w:rPr>
              <w:t xml:space="preserve">» </w:t>
            </w:r>
            <w:r w:rsidR="00377132" w:rsidRPr="00377132">
              <w:rPr>
                <w:sz w:val="28"/>
                <w:szCs w:val="28"/>
                <w:lang w:val="ru-RU"/>
              </w:rPr>
              <w:t>2017 елның 22 июнендәге 1227 номерлы карары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B900A3" w:rsidRPr="000B3F81" w:rsidTr="008D7DDB">
        <w:tc>
          <w:tcPr>
            <w:tcW w:w="1951" w:type="dxa"/>
          </w:tcPr>
          <w:p w:rsidR="00B900A3" w:rsidRPr="00E633E6" w:rsidRDefault="00377132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377132">
              <w:rPr>
                <w:sz w:val="28"/>
                <w:szCs w:val="28"/>
                <w:lang w:val="ru-RU"/>
              </w:rPr>
              <w:lastRenderedPageBreak/>
              <w:t>Программаны эшләүче</w:t>
            </w:r>
          </w:p>
        </w:tc>
        <w:tc>
          <w:tcPr>
            <w:tcW w:w="7796" w:type="dxa"/>
          </w:tcPr>
          <w:p w:rsidR="00B900A3" w:rsidRPr="00E633E6" w:rsidRDefault="00276B4C" w:rsidP="00CB796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Татарстан Республикасы</w:t>
            </w:r>
            <w:r>
              <w:rPr>
                <w:sz w:val="28"/>
                <w:szCs w:val="28"/>
                <w:lang w:val="ru-RU"/>
              </w:rPr>
              <w:t xml:space="preserve"> Югары Ослан муниципаль районы Б</w:t>
            </w:r>
            <w:r w:rsidRPr="00276B4C">
              <w:rPr>
                <w:sz w:val="28"/>
                <w:szCs w:val="28"/>
                <w:lang w:val="ru-RU"/>
              </w:rPr>
              <w:t>ашкарма комитеты</w:t>
            </w:r>
            <w:r w:rsidR="0089133F">
              <w:rPr>
                <w:sz w:val="28"/>
                <w:szCs w:val="28"/>
                <w:lang w:val="ru-RU"/>
              </w:rPr>
              <w:t xml:space="preserve"> (алга таба – Башкарма комитет).</w:t>
            </w:r>
          </w:p>
        </w:tc>
      </w:tr>
      <w:tr w:rsidR="00B900A3" w:rsidRPr="000B3F81" w:rsidTr="008D7DDB">
        <w:tc>
          <w:tcPr>
            <w:tcW w:w="1951" w:type="dxa"/>
          </w:tcPr>
          <w:p w:rsidR="00B900A3" w:rsidRPr="00E633E6" w:rsidRDefault="00276B4C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Программның м</w:t>
            </w:r>
            <w:r w:rsidRPr="00276B4C">
              <w:rPr>
                <w:sz w:val="28"/>
                <w:szCs w:val="28"/>
                <w:lang w:val="ru-RU"/>
              </w:rPr>
              <w:t>аксатлары</w:t>
            </w:r>
          </w:p>
        </w:tc>
        <w:tc>
          <w:tcPr>
            <w:tcW w:w="7796" w:type="dxa"/>
          </w:tcPr>
          <w:p w:rsidR="00276B4C" w:rsidRPr="00276B4C" w:rsidRDefault="00B900A3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276B4C" w:rsidRPr="00276B4C">
              <w:rPr>
                <w:sz w:val="28"/>
                <w:szCs w:val="28"/>
                <w:lang w:val="ru-RU"/>
              </w:rPr>
              <w:t>өлешлә</w:t>
            </w:r>
            <w:proofErr w:type="gramStart"/>
            <w:r w:rsidR="00276B4C" w:rsidRPr="00276B4C">
              <w:rPr>
                <w:sz w:val="28"/>
                <w:szCs w:val="28"/>
                <w:lang w:val="ru-RU"/>
              </w:rPr>
              <w:t>п</w:t>
            </w:r>
            <w:proofErr w:type="gramEnd"/>
            <w:r w:rsidR="00276B4C" w:rsidRPr="00276B4C">
              <w:rPr>
                <w:sz w:val="28"/>
                <w:szCs w:val="28"/>
                <w:lang w:val="ru-RU"/>
              </w:rPr>
              <w:t xml:space="preserve"> төзү өлкәсендә мәҗбүри таләпләрне бозуларны (мәҗбүри таләпләрне бозу санын киметү) кисәтү;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мәҗбүри талә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пл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>әрне бозу нәтиҗәсендә закон тарафыннан саклана торган кыйммәтләргә зыян килү куркынычын бу</w:t>
            </w:r>
            <w:r w:rsidRPr="00276B4C">
              <w:rPr>
                <w:sz w:val="28"/>
                <w:szCs w:val="28"/>
                <w:lang w:val="ru-RU"/>
              </w:rPr>
              <w:t>л</w:t>
            </w:r>
            <w:r w:rsidRPr="00276B4C">
              <w:rPr>
                <w:sz w:val="28"/>
                <w:szCs w:val="28"/>
                <w:lang w:val="ru-RU"/>
              </w:rPr>
              <w:t>дырмау һәм зыян килү дәрәҗәсен киметү;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өлешлә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төзү өлкәсендә закон тарафыннан саклана торган кыйммәтләргә зыян китерергә мөмкин булган һәм потенц</w:t>
            </w:r>
            <w:r w:rsidRPr="00276B4C">
              <w:rPr>
                <w:sz w:val="28"/>
                <w:szCs w:val="28"/>
                <w:lang w:val="ru-RU"/>
              </w:rPr>
              <w:t>и</w:t>
            </w:r>
            <w:r w:rsidRPr="00276B4C">
              <w:rPr>
                <w:sz w:val="28"/>
                <w:szCs w:val="28"/>
                <w:lang w:val="ru-RU"/>
              </w:rPr>
              <w:t>аль шартларны, сәбәпләрен һәм факторларны юкка чыгару;</w:t>
            </w:r>
          </w:p>
          <w:p w:rsidR="00B900A3" w:rsidRPr="00E633E6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өлешлә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төзүдә катнашучыларның акчаларын җәлеп итүче затларның хокукый культурасы дәрәҗәсен күтәрү.</w:t>
            </w:r>
          </w:p>
        </w:tc>
      </w:tr>
      <w:tr w:rsidR="00B900A3" w:rsidRPr="000B3F81" w:rsidTr="008D7DDB">
        <w:tc>
          <w:tcPr>
            <w:tcW w:w="1951" w:type="dxa"/>
          </w:tcPr>
          <w:p w:rsidR="00B900A3" w:rsidRPr="00E633E6" w:rsidRDefault="00276B4C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</w:t>
            </w:r>
            <w:r w:rsidRPr="00276B4C">
              <w:rPr>
                <w:sz w:val="28"/>
                <w:szCs w:val="28"/>
                <w:lang w:val="ru-RU"/>
              </w:rPr>
              <w:t>ның бурычлары</w:t>
            </w:r>
          </w:p>
        </w:tc>
        <w:tc>
          <w:tcPr>
            <w:tcW w:w="7796" w:type="dxa"/>
          </w:tcPr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өлешлә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төзү өлкәсендә закон тарафыннан саклана торган кыйммәтләргә зыян китерү куркынычы факторларын ачыклау;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 xml:space="preserve">- закон тарафыннан саклана торган кыйммәтләргә һәм 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>әҗбүри таләпләрне бозуга китерә торган сәбәпләрне, фа</w:t>
            </w:r>
            <w:r w:rsidRPr="00276B4C">
              <w:rPr>
                <w:sz w:val="28"/>
                <w:szCs w:val="28"/>
                <w:lang w:val="ru-RU"/>
              </w:rPr>
              <w:t>к</w:t>
            </w:r>
            <w:r w:rsidRPr="00276B4C">
              <w:rPr>
                <w:sz w:val="28"/>
                <w:szCs w:val="28"/>
                <w:lang w:val="ru-RU"/>
              </w:rPr>
              <w:t>торларны һәм шартларны юкка чыгару;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 xml:space="preserve">- профилактика эшен оештыру өчен кирәкле статистик 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>әгълүматлар төрләре исемлеген билгеләү һәм җыю;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lastRenderedPageBreak/>
              <w:t>- Башкарма комитетның кадрлар составы квалификациясен күтә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>ү;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– контрольдә тотылырга тиешле субъектларга, шул исәптән заманча мәгълүмати-телекоммуникация технологияләрен кулланып, консультация бирү системасын булдыру;</w:t>
            </w:r>
          </w:p>
          <w:p w:rsidR="00B900A3" w:rsidRPr="00E633E6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программаны гамәлгә ашыруның билгеле бер этабында пр</w:t>
            </w:r>
            <w:r w:rsidRPr="00276B4C">
              <w:rPr>
                <w:sz w:val="28"/>
                <w:szCs w:val="28"/>
                <w:lang w:val="ru-RU"/>
              </w:rPr>
              <w:t>о</w:t>
            </w:r>
            <w:r w:rsidRPr="00276B4C">
              <w:rPr>
                <w:sz w:val="28"/>
                <w:szCs w:val="28"/>
                <w:lang w:val="ru-RU"/>
              </w:rPr>
              <w:t xml:space="preserve">филактик эшчәнлекнең ачыкланган проблемаларына бәйле 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башка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бурычлар.</w:t>
            </w:r>
          </w:p>
        </w:tc>
      </w:tr>
      <w:tr w:rsidR="00B900A3" w:rsidRPr="00E633E6" w:rsidTr="008D7DDB">
        <w:tc>
          <w:tcPr>
            <w:tcW w:w="1951" w:type="dxa"/>
          </w:tcPr>
          <w:p w:rsidR="00B900A3" w:rsidRDefault="00276B4C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Программаны тормышка ашыру вак</w:t>
            </w:r>
            <w:r>
              <w:rPr>
                <w:sz w:val="28"/>
                <w:szCs w:val="28"/>
                <w:lang w:val="ru-RU"/>
              </w:rPr>
              <w:t>ы</w:t>
            </w:r>
            <w:r w:rsidRPr="00276B4C">
              <w:rPr>
                <w:sz w:val="28"/>
                <w:szCs w:val="28"/>
                <w:lang w:val="ru-RU"/>
              </w:rPr>
              <w:t>ты һәм этаплары</w:t>
            </w:r>
          </w:p>
        </w:tc>
        <w:tc>
          <w:tcPr>
            <w:tcW w:w="7796" w:type="dxa"/>
          </w:tcPr>
          <w:p w:rsidR="00276B4C" w:rsidRDefault="00276B4C" w:rsidP="0089133F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Программа өч елга исә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пл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>әнгән һәм 2019-2021 еллар чорында гамәлгә ашырылачак.</w:t>
            </w:r>
          </w:p>
          <w:p w:rsidR="00276B4C" w:rsidRPr="00276B4C" w:rsidRDefault="00276B4C" w:rsidP="0089133F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Программаны гамәлгә ашыру этаплары.</w:t>
            </w:r>
          </w:p>
          <w:p w:rsidR="00276B4C" w:rsidRPr="00276B4C" w:rsidRDefault="00DF23BB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I. Ә</w:t>
            </w:r>
            <w:r w:rsidR="00276B4C" w:rsidRPr="00276B4C">
              <w:rPr>
                <w:sz w:val="28"/>
                <w:szCs w:val="28"/>
                <w:lang w:val="ru-RU"/>
              </w:rPr>
              <w:t>зерлек этабы (2019 елның гыйнвар – сентябрь айл</w:t>
            </w:r>
            <w:r w:rsidR="00276B4C" w:rsidRPr="00276B4C">
              <w:rPr>
                <w:sz w:val="28"/>
                <w:szCs w:val="28"/>
                <w:lang w:val="ru-RU"/>
              </w:rPr>
              <w:t>а</w:t>
            </w:r>
            <w:r w:rsidR="00276B4C" w:rsidRPr="00276B4C">
              <w:rPr>
                <w:sz w:val="28"/>
                <w:szCs w:val="28"/>
                <w:lang w:val="ru-RU"/>
              </w:rPr>
              <w:t>ры):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норматив 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хокукый актларның торышын анализлау.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Югары Ослан муниципаль районының норматив һәм хокукый актларына үзгәрешлә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кертү кирәклеге турында тәкъдимнәр әзерләү. 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 xml:space="preserve">II. Гамәли этап (2019 елның 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октябре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– 2020 елның июне):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программаны тормышка ашыру.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нәтиҗәләрен</w:t>
            </w:r>
            <w:r w:rsidR="00DF23BB">
              <w:rPr>
                <w:sz w:val="28"/>
                <w:szCs w:val="28"/>
                <w:lang w:val="ru-RU"/>
              </w:rPr>
              <w:t xml:space="preserve"> күзәтү</w:t>
            </w:r>
            <w:r w:rsidRPr="00276B4C">
              <w:rPr>
                <w:sz w:val="28"/>
                <w:szCs w:val="28"/>
                <w:lang w:val="ru-RU"/>
              </w:rPr>
              <w:t xml:space="preserve">. 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III. Гомумиләштерү этабы (</w:t>
            </w:r>
            <w:r w:rsidRPr="00276B4C">
              <w:rPr>
                <w:sz w:val="28"/>
                <w:szCs w:val="28"/>
                <w:lang w:val="ru-RU"/>
              </w:rPr>
              <w:t>2020 елның июнь – сентябрь айлары):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нәтиҗәләрне анализлау һәм гомумиләштерү.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куелган максатлар белән чагыштыру.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методик рекомендациялә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эшләү.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программага төзәтмәлә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кертү.</w:t>
            </w:r>
          </w:p>
          <w:p w:rsidR="00276B4C" w:rsidRPr="00276B4C" w:rsidRDefault="00276B4C" w:rsidP="00CB7964">
            <w:pPr>
              <w:spacing w:line="276" w:lineRule="auto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 xml:space="preserve">IV. Нәтиҗәләрне куллану этабы (2020 елның 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октябре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- 2021 елның октябре)</w:t>
            </w:r>
          </w:p>
          <w:p w:rsidR="00B900A3" w:rsidRPr="002F5827" w:rsidRDefault="00276B4C" w:rsidP="00CB7964">
            <w:pPr>
              <w:pStyle w:val="aa"/>
              <w:spacing w:line="276" w:lineRule="auto"/>
              <w:ind w:left="321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әзер программаны куллану</w:t>
            </w:r>
          </w:p>
        </w:tc>
      </w:tr>
      <w:tr w:rsidR="00B900A3" w:rsidRPr="000B3F81" w:rsidTr="008D7DDB">
        <w:tc>
          <w:tcPr>
            <w:tcW w:w="1951" w:type="dxa"/>
          </w:tcPr>
          <w:p w:rsidR="00B900A3" w:rsidRDefault="00DF23BB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Финанслау ч</w:t>
            </w:r>
            <w:r w:rsidR="00276B4C" w:rsidRPr="00276B4C">
              <w:rPr>
                <w:sz w:val="28"/>
                <w:szCs w:val="28"/>
                <w:lang w:val="ru-RU"/>
              </w:rPr>
              <w:t>ыганаклары</w:t>
            </w:r>
          </w:p>
        </w:tc>
        <w:tc>
          <w:tcPr>
            <w:tcW w:w="7796" w:type="dxa"/>
          </w:tcPr>
          <w:p w:rsidR="00B900A3" w:rsidRPr="00E57352" w:rsidRDefault="00276B4C" w:rsidP="00CB796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Башкарма комитет эшчәнлеген агымдагы финанслау кысал</w:t>
            </w:r>
            <w:r w:rsidRPr="00276B4C">
              <w:rPr>
                <w:sz w:val="28"/>
                <w:szCs w:val="28"/>
                <w:lang w:val="ru-RU"/>
              </w:rPr>
              <w:t>а</w:t>
            </w:r>
            <w:r w:rsidRPr="00276B4C">
              <w:rPr>
                <w:sz w:val="28"/>
                <w:szCs w:val="28"/>
                <w:lang w:val="ru-RU"/>
              </w:rPr>
              <w:t>рында Татарстан Республикасы бюджеты</w:t>
            </w:r>
          </w:p>
        </w:tc>
      </w:tr>
      <w:tr w:rsidR="00B900A3" w:rsidRPr="000B3F81" w:rsidTr="008D7DDB">
        <w:tc>
          <w:tcPr>
            <w:tcW w:w="1951" w:type="dxa"/>
          </w:tcPr>
          <w:p w:rsidR="00B900A3" w:rsidRDefault="00276B4C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Программаны тормышка ашыруның көтелгән соңгы нәтиҗәләре</w:t>
            </w:r>
          </w:p>
        </w:tc>
        <w:tc>
          <w:tcPr>
            <w:tcW w:w="7796" w:type="dxa"/>
          </w:tcPr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Югары Ослан муниципаль районы территориясендә өлешлә</w:t>
            </w:r>
            <w:proofErr w:type="gramStart"/>
            <w:r w:rsidRPr="00276B4C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276B4C">
              <w:rPr>
                <w:sz w:val="28"/>
                <w:szCs w:val="28"/>
                <w:lang w:val="ru-RU"/>
              </w:rPr>
              <w:t xml:space="preserve"> төзү өлкәсендәге законнарның мәҗбүри таләпләрен бозу очраклары кимү;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гражданнарның хокукый грамоталылыгын арттыру;</w:t>
            </w:r>
          </w:p>
          <w:p w:rsidR="00276B4C" w:rsidRPr="00276B4C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закон бозучы субъектларның өлешен арттыру;</w:t>
            </w:r>
          </w:p>
          <w:p w:rsidR="00B900A3" w:rsidRDefault="00276B4C" w:rsidP="00CB7964">
            <w:pPr>
              <w:spacing w:line="276" w:lineRule="auto"/>
              <w:ind w:left="176" w:hanging="176"/>
              <w:jc w:val="both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- Башкарма комитет эшчәнлегенең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r w:rsidRPr="00276B4C">
              <w:rPr>
                <w:sz w:val="28"/>
                <w:szCs w:val="28"/>
                <w:lang w:val="ru-RU"/>
              </w:rPr>
              <w:t>үтә күренмәлелеген» ар</w:t>
            </w:r>
            <w:r w:rsidRPr="00276B4C">
              <w:rPr>
                <w:sz w:val="28"/>
                <w:szCs w:val="28"/>
                <w:lang w:val="ru-RU"/>
              </w:rPr>
              <w:t>т</w:t>
            </w:r>
            <w:r w:rsidRPr="00276B4C">
              <w:rPr>
                <w:sz w:val="28"/>
                <w:szCs w:val="28"/>
                <w:lang w:val="ru-RU"/>
              </w:rPr>
              <w:t>тыру.</w:t>
            </w:r>
          </w:p>
        </w:tc>
      </w:tr>
      <w:tr w:rsidR="00B900A3" w:rsidRPr="009D0D64" w:rsidTr="008D7DDB">
        <w:tc>
          <w:tcPr>
            <w:tcW w:w="1951" w:type="dxa"/>
          </w:tcPr>
          <w:p w:rsidR="00B900A3" w:rsidRDefault="00276B4C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Программның структурасы</w:t>
            </w:r>
          </w:p>
        </w:tc>
        <w:tc>
          <w:tcPr>
            <w:tcW w:w="7796" w:type="dxa"/>
            <w:vAlign w:val="center"/>
          </w:tcPr>
          <w:p w:rsidR="00B900A3" w:rsidRDefault="00276B4C" w:rsidP="00CB796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76B4C">
              <w:rPr>
                <w:sz w:val="28"/>
                <w:szCs w:val="28"/>
                <w:lang w:val="ru-RU"/>
              </w:rPr>
              <w:t>Прогр</w:t>
            </w:r>
            <w:r w:rsidR="00DF23BB">
              <w:rPr>
                <w:sz w:val="28"/>
                <w:szCs w:val="28"/>
                <w:lang w:val="ru-RU"/>
              </w:rPr>
              <w:t>амманың ярдәмче программасы юк.</w:t>
            </w:r>
          </w:p>
        </w:tc>
      </w:tr>
    </w:tbl>
    <w:p w:rsidR="00B900A3" w:rsidRDefault="00B900A3" w:rsidP="00CB7964">
      <w:pPr>
        <w:spacing w:line="276" w:lineRule="auto"/>
        <w:rPr>
          <w:b/>
          <w:sz w:val="28"/>
          <w:szCs w:val="28"/>
          <w:lang w:val="ru-RU"/>
        </w:rPr>
      </w:pPr>
    </w:p>
    <w:p w:rsidR="00B900A3" w:rsidRDefault="0041435F" w:rsidP="00CB7964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lastRenderedPageBreak/>
        <w:t>Б</w:t>
      </w:r>
      <w:proofErr w:type="gramEnd"/>
      <w:r>
        <w:rPr>
          <w:b/>
          <w:sz w:val="28"/>
          <w:szCs w:val="28"/>
          <w:lang w:val="ru-RU"/>
        </w:rPr>
        <w:t xml:space="preserve">үлек </w:t>
      </w:r>
      <w:r w:rsidRPr="0041435F">
        <w:rPr>
          <w:b/>
          <w:sz w:val="28"/>
          <w:szCs w:val="28"/>
          <w:lang w:val="ru-RU"/>
        </w:rPr>
        <w:t>1.</w:t>
      </w:r>
      <w:r w:rsidRPr="0041435F">
        <w:rPr>
          <w:lang w:val="ru-RU"/>
        </w:rPr>
        <w:t xml:space="preserve"> </w:t>
      </w:r>
      <w:r w:rsidRPr="0041435F">
        <w:rPr>
          <w:b/>
          <w:sz w:val="28"/>
          <w:szCs w:val="28"/>
          <w:lang w:val="ru-RU"/>
        </w:rPr>
        <w:t>Контрольдә тоту өлкәсе торышын анализлау һә</w:t>
      </w:r>
      <w:proofErr w:type="gramStart"/>
      <w:r w:rsidRPr="0041435F">
        <w:rPr>
          <w:b/>
          <w:sz w:val="28"/>
          <w:szCs w:val="28"/>
          <w:lang w:val="ru-RU"/>
        </w:rPr>
        <w:t>м б</w:t>
      </w:r>
      <w:proofErr w:type="gramEnd"/>
      <w:r w:rsidRPr="0041435F">
        <w:rPr>
          <w:b/>
          <w:sz w:val="28"/>
          <w:szCs w:val="28"/>
          <w:lang w:val="ru-RU"/>
        </w:rPr>
        <w:t>әяләү.</w:t>
      </w:r>
    </w:p>
    <w:p w:rsidR="0041435F" w:rsidRDefault="0041435F" w:rsidP="00CB7964">
      <w:pPr>
        <w:spacing w:line="276" w:lineRule="auto"/>
        <w:jc w:val="center"/>
        <w:rPr>
          <w:sz w:val="28"/>
          <w:szCs w:val="28"/>
          <w:lang w:val="ru-RU"/>
        </w:rPr>
      </w:pPr>
    </w:p>
    <w:p w:rsidR="0041435F" w:rsidRDefault="00B900A3" w:rsidP="00CB796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41435F" w:rsidRPr="0041435F">
        <w:rPr>
          <w:sz w:val="28"/>
          <w:szCs w:val="28"/>
          <w:lang w:val="ru-RU"/>
        </w:rPr>
        <w:t xml:space="preserve">Югары Ослан муниципаль </w:t>
      </w:r>
      <w:r w:rsidR="00DF23BB">
        <w:rPr>
          <w:sz w:val="28"/>
          <w:szCs w:val="28"/>
          <w:lang w:val="ru-RU"/>
        </w:rPr>
        <w:t>районы Б</w:t>
      </w:r>
      <w:r w:rsidR="0041435F" w:rsidRPr="0041435F">
        <w:rPr>
          <w:sz w:val="28"/>
          <w:szCs w:val="28"/>
          <w:lang w:val="ru-RU"/>
        </w:rPr>
        <w:t>ашкарма комитеты квартал саен күпфатирлы йортларны һәм бер төзүченең башка күчемсез милек объектларын өлешлә</w:t>
      </w:r>
      <w:proofErr w:type="gramStart"/>
      <w:r w:rsidR="0041435F" w:rsidRPr="0041435F">
        <w:rPr>
          <w:sz w:val="28"/>
          <w:szCs w:val="28"/>
          <w:lang w:val="ru-RU"/>
        </w:rPr>
        <w:t>п</w:t>
      </w:r>
      <w:proofErr w:type="gramEnd"/>
      <w:r w:rsidR="0041435F" w:rsidRPr="0041435F">
        <w:rPr>
          <w:sz w:val="28"/>
          <w:szCs w:val="28"/>
          <w:lang w:val="ru-RU"/>
        </w:rPr>
        <w:t xml:space="preserve"> төзү өлкәсендә документар дәүләт контролен һәм күзәтчелеген гамәлгә ашыра.</w:t>
      </w:r>
    </w:p>
    <w:p w:rsidR="00B900A3" w:rsidRPr="00A54136" w:rsidRDefault="00B900A3" w:rsidP="00CB7964">
      <w:pPr>
        <w:spacing w:line="276" w:lineRule="auto"/>
        <w:jc w:val="both"/>
        <w:rPr>
          <w:rFonts w:eastAsia="Times New Roman"/>
          <w:sz w:val="29"/>
          <w:szCs w:val="29"/>
          <w:lang w:val="ru-RU"/>
        </w:rPr>
      </w:pPr>
      <w:r w:rsidRPr="00B6090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:rsidR="00B900A3" w:rsidRDefault="0041435F" w:rsidP="00CB7964">
      <w:pPr>
        <w:pStyle w:val="ConsPlusCel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Бүлек </w:t>
      </w:r>
      <w:r w:rsidR="00B900A3">
        <w:rPr>
          <w:b/>
          <w:sz w:val="28"/>
          <w:szCs w:val="28"/>
        </w:rPr>
        <w:t xml:space="preserve"> 2. </w:t>
      </w:r>
      <w:r w:rsidRPr="0041435F">
        <w:rPr>
          <w:b/>
          <w:sz w:val="28"/>
          <w:szCs w:val="28"/>
        </w:rPr>
        <w:t>Профилактика эшен үткә</w:t>
      </w:r>
      <w:proofErr w:type="gramStart"/>
      <w:r w:rsidRPr="0041435F">
        <w:rPr>
          <w:b/>
          <w:sz w:val="28"/>
          <w:szCs w:val="28"/>
        </w:rPr>
        <w:t>р</w:t>
      </w:r>
      <w:proofErr w:type="gramEnd"/>
      <w:r w:rsidRPr="0041435F">
        <w:rPr>
          <w:b/>
          <w:sz w:val="28"/>
          <w:szCs w:val="28"/>
        </w:rPr>
        <w:t>үнең төп максатлары һәм бурычлары, шулай ук максатчан индикаторлар һәм программаның сыйфат һәм нәтиҗәлелек күрсәткечләре</w:t>
      </w:r>
    </w:p>
    <w:p w:rsidR="0041435F" w:rsidRDefault="0041435F" w:rsidP="00CB7964">
      <w:pPr>
        <w:pStyle w:val="ConsPlusCell"/>
        <w:spacing w:line="276" w:lineRule="auto"/>
        <w:jc w:val="center"/>
        <w:rPr>
          <w:rFonts w:eastAsia="Times New Roman"/>
          <w:sz w:val="29"/>
          <w:szCs w:val="29"/>
        </w:rPr>
      </w:pPr>
    </w:p>
    <w:p w:rsidR="0041435F" w:rsidRPr="0041435F" w:rsidRDefault="00B900A3" w:rsidP="00CB7964">
      <w:pPr>
        <w:pStyle w:val="ConsPlusCell"/>
        <w:spacing w:line="276" w:lineRule="auto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ab/>
      </w:r>
      <w:r w:rsidR="0041435F" w:rsidRPr="0041435F">
        <w:rPr>
          <w:rFonts w:eastAsia="Times New Roman"/>
          <w:sz w:val="29"/>
          <w:szCs w:val="29"/>
        </w:rPr>
        <w:t>Профилактик чаралар үткә</w:t>
      </w:r>
      <w:proofErr w:type="gramStart"/>
      <w:r w:rsidR="0041435F" w:rsidRPr="0041435F">
        <w:rPr>
          <w:rFonts w:eastAsia="Times New Roman"/>
          <w:sz w:val="29"/>
          <w:szCs w:val="29"/>
        </w:rPr>
        <w:t>р</w:t>
      </w:r>
      <w:proofErr w:type="gramEnd"/>
      <w:r w:rsidR="0041435F" w:rsidRPr="0041435F">
        <w:rPr>
          <w:rFonts w:eastAsia="Times New Roman"/>
          <w:sz w:val="29"/>
          <w:szCs w:val="29"/>
        </w:rPr>
        <w:t>үнең максатлары булып торалар:</w:t>
      </w:r>
      <w:r w:rsidR="0041435F" w:rsidRPr="0041435F">
        <w:rPr>
          <w:rFonts w:eastAsia="Times New Roman"/>
          <w:sz w:val="29"/>
          <w:szCs w:val="29"/>
        </w:rPr>
        <w:tab/>
      </w:r>
    </w:p>
    <w:p w:rsidR="0041435F" w:rsidRPr="00DF23BB" w:rsidRDefault="00753DCF" w:rsidP="00CB7964">
      <w:pPr>
        <w:pStyle w:val="ConsPlusCell"/>
        <w:spacing w:line="276" w:lineRule="auto"/>
        <w:jc w:val="both"/>
        <w:rPr>
          <w:rFonts w:eastAsia="Times New Roman"/>
          <w:sz w:val="29"/>
          <w:szCs w:val="29"/>
          <w:lang w:val="tt-RU"/>
        </w:rPr>
      </w:pPr>
      <w:r>
        <w:rPr>
          <w:rFonts w:eastAsia="Times New Roman"/>
          <w:sz w:val="29"/>
          <w:szCs w:val="29"/>
          <w:lang w:val="tt-RU"/>
        </w:rPr>
        <w:t xml:space="preserve">    </w:t>
      </w:r>
      <w:r w:rsidR="0041435F" w:rsidRPr="00DF23BB">
        <w:rPr>
          <w:rFonts w:eastAsia="Times New Roman"/>
          <w:sz w:val="29"/>
          <w:szCs w:val="29"/>
          <w:lang w:val="tt-RU"/>
        </w:rPr>
        <w:t>- өлешләп төзү өлкәсендә мәҗбүри таләпләрне бозуларны (мәҗбүри таләпләрне бозу санын киметү) кисәтү;</w:t>
      </w:r>
    </w:p>
    <w:p w:rsidR="0041435F" w:rsidRPr="00DF23BB" w:rsidRDefault="00753DCF" w:rsidP="00CB7964">
      <w:pPr>
        <w:pStyle w:val="ConsPlusCell"/>
        <w:spacing w:line="276" w:lineRule="auto"/>
        <w:jc w:val="both"/>
        <w:rPr>
          <w:rFonts w:eastAsia="Times New Roman"/>
          <w:sz w:val="29"/>
          <w:szCs w:val="29"/>
          <w:lang w:val="tt-RU"/>
        </w:rPr>
      </w:pPr>
      <w:r>
        <w:rPr>
          <w:rFonts w:eastAsia="Times New Roman"/>
          <w:sz w:val="29"/>
          <w:szCs w:val="29"/>
          <w:lang w:val="tt-RU"/>
        </w:rPr>
        <w:t xml:space="preserve">    </w:t>
      </w:r>
      <w:r w:rsidR="0041435F" w:rsidRPr="00DF23BB">
        <w:rPr>
          <w:rFonts w:eastAsia="Times New Roman"/>
          <w:sz w:val="29"/>
          <w:szCs w:val="29"/>
          <w:lang w:val="tt-RU"/>
        </w:rPr>
        <w:t>- мәҗбүри таләп ителә торган хокук бозулар нәтиҗәсендә закон тарафыннан саклана торган кыйммәтләргә зыян китерү куркынычын булдырмау һәм зыян килү дәрәҗәсен киметү;</w:t>
      </w:r>
    </w:p>
    <w:p w:rsidR="0041435F" w:rsidRPr="00DF23BB" w:rsidRDefault="00753DCF" w:rsidP="00CB7964">
      <w:pPr>
        <w:pStyle w:val="ConsPlusCell"/>
        <w:spacing w:line="276" w:lineRule="auto"/>
        <w:jc w:val="both"/>
        <w:rPr>
          <w:rFonts w:eastAsia="Times New Roman"/>
          <w:sz w:val="29"/>
          <w:szCs w:val="29"/>
          <w:lang w:val="tt-RU"/>
        </w:rPr>
      </w:pPr>
      <w:r>
        <w:rPr>
          <w:rFonts w:eastAsia="Times New Roman"/>
          <w:sz w:val="29"/>
          <w:szCs w:val="29"/>
          <w:lang w:val="tt-RU"/>
        </w:rPr>
        <w:t xml:space="preserve">    </w:t>
      </w:r>
      <w:r w:rsidR="0041435F" w:rsidRPr="00DF23BB">
        <w:rPr>
          <w:rFonts w:eastAsia="Times New Roman"/>
          <w:sz w:val="29"/>
          <w:szCs w:val="29"/>
          <w:lang w:val="tt-RU"/>
        </w:rPr>
        <w:t>- өлешләп төзү өлкәсендә закон тарафыннан саклана торган кыйммәтләргә зыян китерергә мөмкин булган һәм потенциаль шартларны, сәбәпләрен һәм факторларны юкка чыгару;</w:t>
      </w:r>
    </w:p>
    <w:p w:rsidR="00B900A3" w:rsidRPr="00DF23BB" w:rsidRDefault="00753DCF" w:rsidP="00CB7964">
      <w:pPr>
        <w:pStyle w:val="ConsPlusCell"/>
        <w:spacing w:line="276" w:lineRule="auto"/>
        <w:jc w:val="both"/>
        <w:rPr>
          <w:sz w:val="28"/>
          <w:szCs w:val="28"/>
          <w:lang w:val="tt-RU"/>
        </w:rPr>
      </w:pPr>
      <w:r>
        <w:rPr>
          <w:rFonts w:eastAsia="Times New Roman"/>
          <w:sz w:val="29"/>
          <w:szCs w:val="29"/>
          <w:lang w:val="tt-RU"/>
        </w:rPr>
        <w:t xml:space="preserve">    </w:t>
      </w:r>
      <w:r w:rsidR="0041435F" w:rsidRPr="00DF23BB">
        <w:rPr>
          <w:rFonts w:eastAsia="Times New Roman"/>
          <w:sz w:val="29"/>
          <w:szCs w:val="29"/>
          <w:lang w:val="tt-RU"/>
        </w:rPr>
        <w:t>- өлешләп төзүдә катнашучыларның акчаларын җәлеп итүче затларның хокукый культурасы дәрәҗәсен күтәрү</w:t>
      </w:r>
      <w:r w:rsidR="00B900A3" w:rsidRPr="00DF23BB">
        <w:rPr>
          <w:sz w:val="28"/>
          <w:szCs w:val="28"/>
          <w:lang w:val="tt-RU"/>
        </w:rPr>
        <w:t>.</w:t>
      </w:r>
    </w:p>
    <w:p w:rsidR="00B900A3" w:rsidRPr="00DF23BB" w:rsidRDefault="00B900A3" w:rsidP="00CB7964">
      <w:pPr>
        <w:pStyle w:val="ConsPlusCell"/>
        <w:spacing w:line="276" w:lineRule="auto"/>
        <w:jc w:val="both"/>
        <w:rPr>
          <w:sz w:val="28"/>
          <w:szCs w:val="28"/>
          <w:lang w:val="tt-RU"/>
        </w:rPr>
      </w:pPr>
    </w:p>
    <w:p w:rsidR="00B900A3" w:rsidRPr="00DF23BB" w:rsidRDefault="0041435F" w:rsidP="00CB7964">
      <w:pPr>
        <w:pStyle w:val="ConsPlusCell"/>
        <w:spacing w:line="276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Бүлек </w:t>
      </w:r>
      <w:r w:rsidR="00B900A3" w:rsidRPr="00DF23BB">
        <w:rPr>
          <w:b/>
          <w:sz w:val="28"/>
          <w:szCs w:val="28"/>
          <w:lang w:val="tt-RU"/>
        </w:rPr>
        <w:t xml:space="preserve"> 3. </w:t>
      </w:r>
      <w:r w:rsidRPr="00DF23BB">
        <w:rPr>
          <w:b/>
          <w:sz w:val="28"/>
          <w:szCs w:val="28"/>
          <w:lang w:val="tt-RU"/>
        </w:rPr>
        <w:t>Инфраструктура булдыру һәм профилактик эш үткәрү белән бәйле программа чаралары исемлеге һәм аларны гамәлгә ашыру графигы.</w:t>
      </w:r>
    </w:p>
    <w:p w:rsidR="0041435F" w:rsidRPr="00DF23BB" w:rsidRDefault="0041435F" w:rsidP="00CB7964">
      <w:pPr>
        <w:pStyle w:val="ConsPlusCell"/>
        <w:spacing w:line="276" w:lineRule="auto"/>
        <w:jc w:val="center"/>
        <w:rPr>
          <w:sz w:val="28"/>
          <w:szCs w:val="28"/>
          <w:lang w:val="tt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961"/>
        <w:gridCol w:w="2552"/>
        <w:gridCol w:w="1842"/>
      </w:tblGrid>
      <w:tr w:rsidR="0041435F" w:rsidRPr="00E01874" w:rsidTr="0056273B">
        <w:trPr>
          <w:trHeight w:val="611"/>
        </w:trPr>
        <w:tc>
          <w:tcPr>
            <w:tcW w:w="817" w:type="dxa"/>
          </w:tcPr>
          <w:p w:rsidR="0041435F" w:rsidRPr="00396F25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396F2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41435F" w:rsidRPr="0041435F" w:rsidRDefault="0041435F" w:rsidP="00CB7964">
            <w:pPr>
              <w:spacing w:line="276" w:lineRule="auto"/>
              <w:rPr>
                <w:sz w:val="28"/>
                <w:szCs w:val="28"/>
              </w:rPr>
            </w:pPr>
            <w:r w:rsidRPr="0041435F">
              <w:rPr>
                <w:sz w:val="28"/>
                <w:szCs w:val="28"/>
              </w:rPr>
              <w:t xml:space="preserve">Чараның исеме </w:t>
            </w:r>
          </w:p>
        </w:tc>
        <w:tc>
          <w:tcPr>
            <w:tcW w:w="2552" w:type="dxa"/>
          </w:tcPr>
          <w:p w:rsidR="0041435F" w:rsidRPr="0041435F" w:rsidRDefault="0041435F" w:rsidP="00CB79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Җ</w:t>
            </w:r>
            <w:r w:rsidRPr="0041435F">
              <w:rPr>
                <w:sz w:val="28"/>
                <w:szCs w:val="28"/>
              </w:rPr>
              <w:t>аваплы башкаручы</w:t>
            </w:r>
          </w:p>
        </w:tc>
        <w:tc>
          <w:tcPr>
            <w:tcW w:w="1842" w:type="dxa"/>
            <w:vAlign w:val="center"/>
          </w:tcPr>
          <w:p w:rsidR="0041435F" w:rsidRPr="0041435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outlineLvl w:val="2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Башкару вакыты</w:t>
            </w:r>
          </w:p>
        </w:tc>
      </w:tr>
      <w:tr w:rsidR="00B900A3" w:rsidRPr="000B3F81" w:rsidTr="008D7DDB">
        <w:trPr>
          <w:trHeight w:val="2549"/>
        </w:trPr>
        <w:tc>
          <w:tcPr>
            <w:tcW w:w="817" w:type="dxa"/>
          </w:tcPr>
          <w:p w:rsidR="00B900A3" w:rsidRPr="00396F25" w:rsidRDefault="00B900A3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</w:rPr>
            </w:pPr>
            <w:r w:rsidRPr="00396F25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B900A3" w:rsidRPr="0041435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b/>
                <w:sz w:val="28"/>
                <w:szCs w:val="28"/>
              </w:rPr>
            </w:pPr>
            <w:r w:rsidRPr="0041435F">
              <w:rPr>
                <w:sz w:val="28"/>
                <w:szCs w:val="28"/>
                <w:lang w:val="ru-RU"/>
              </w:rPr>
              <w:t>Үтәлүне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бәяләү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күпфатирлы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йортла</w:t>
            </w:r>
            <w:r w:rsidRPr="0041435F">
              <w:rPr>
                <w:sz w:val="28"/>
                <w:szCs w:val="28"/>
                <w:lang w:val="ru-RU"/>
              </w:rPr>
              <w:t>р</w:t>
            </w:r>
            <w:r w:rsidRPr="0041435F">
              <w:rPr>
                <w:sz w:val="28"/>
                <w:szCs w:val="28"/>
                <w:lang w:val="ru-RU"/>
              </w:rPr>
              <w:t>ны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һәм</w:t>
            </w:r>
            <w:r w:rsidRPr="0041435F">
              <w:rPr>
                <w:sz w:val="28"/>
                <w:szCs w:val="28"/>
              </w:rPr>
              <w:t xml:space="preserve"> (</w:t>
            </w:r>
            <w:r w:rsidRPr="0041435F">
              <w:rPr>
                <w:sz w:val="28"/>
                <w:szCs w:val="28"/>
                <w:lang w:val="ru-RU"/>
              </w:rPr>
              <w:t>яки</w:t>
            </w:r>
            <w:r w:rsidRPr="0041435F">
              <w:rPr>
                <w:sz w:val="28"/>
                <w:szCs w:val="28"/>
              </w:rPr>
              <w:t xml:space="preserve">) </w:t>
            </w:r>
            <w:r w:rsidRPr="0041435F">
              <w:rPr>
                <w:sz w:val="28"/>
                <w:szCs w:val="28"/>
                <w:lang w:val="ru-RU"/>
              </w:rPr>
              <w:t>башка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күчемсез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милек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объектларын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өлешлә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төзү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өлкәсендә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контроль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һәм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күзәтчелек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предметы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булып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торган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мәҗбүри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таләпләрне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үз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эченә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алган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норматив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хокукый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актла</w:t>
            </w:r>
            <w:r w:rsidRPr="0041435F">
              <w:rPr>
                <w:sz w:val="28"/>
                <w:szCs w:val="28"/>
                <w:lang w:val="ru-RU"/>
              </w:rPr>
              <w:t>р</w:t>
            </w:r>
            <w:r w:rsidRPr="0041435F">
              <w:rPr>
                <w:sz w:val="28"/>
                <w:szCs w:val="28"/>
                <w:lang w:val="ru-RU"/>
              </w:rPr>
              <w:t>ны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яки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аларның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аерым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өлешләрен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әзерләү</w:t>
            </w:r>
            <w:r w:rsidRPr="0041435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900A3" w:rsidRPr="00396F25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Башкарма ком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тетның төзелеш, ТКХ</w:t>
            </w:r>
            <w:r>
              <w:rPr>
                <w:sz w:val="28"/>
                <w:szCs w:val="28"/>
                <w:lang w:val="ru-RU"/>
              </w:rPr>
              <w:t>, элемтә һәм энергетика бүлеге Б</w:t>
            </w:r>
            <w:r w:rsidRPr="0041435F">
              <w:rPr>
                <w:sz w:val="28"/>
                <w:szCs w:val="28"/>
                <w:lang w:val="ru-RU"/>
              </w:rPr>
              <w:t>ашлыгы</w:t>
            </w:r>
          </w:p>
        </w:tc>
        <w:tc>
          <w:tcPr>
            <w:tcW w:w="1842" w:type="dxa"/>
            <w:vAlign w:val="center"/>
          </w:tcPr>
          <w:p w:rsidR="00B900A3" w:rsidRPr="00396F25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33" w:right="-1"/>
              <w:jc w:val="center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Норматив-хокукый актларга үзгәрешлә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41435F">
              <w:rPr>
                <w:sz w:val="28"/>
                <w:szCs w:val="28"/>
                <w:lang w:val="ru-RU"/>
              </w:rPr>
              <w:t xml:space="preserve"> кертү буенча даими рәвештә</w:t>
            </w:r>
          </w:p>
        </w:tc>
      </w:tr>
      <w:tr w:rsidR="00B900A3" w:rsidRPr="000B3F81" w:rsidTr="008D7DDB">
        <w:trPr>
          <w:trHeight w:val="2130"/>
        </w:trPr>
        <w:tc>
          <w:tcPr>
            <w:tcW w:w="817" w:type="dxa"/>
          </w:tcPr>
          <w:p w:rsidR="00B900A3" w:rsidRPr="006B6767" w:rsidRDefault="00B900A3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Pr="006B6767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B900A3" w:rsidRPr="0041435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sz w:val="28"/>
                <w:szCs w:val="28"/>
              </w:rPr>
            </w:pPr>
            <w:r w:rsidRPr="0041435F">
              <w:rPr>
                <w:sz w:val="28"/>
                <w:szCs w:val="28"/>
                <w:lang w:val="ru-RU"/>
              </w:rPr>
              <w:t>Мәҗбүри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талә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пл</w:t>
            </w:r>
            <w:proofErr w:type="gramEnd"/>
            <w:r w:rsidRPr="0041435F">
              <w:rPr>
                <w:sz w:val="28"/>
                <w:szCs w:val="28"/>
                <w:lang w:val="ru-RU"/>
              </w:rPr>
              <w:t>әр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үзгәргән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очракта</w:t>
            </w:r>
            <w:r w:rsidRPr="0041435F">
              <w:rPr>
                <w:sz w:val="28"/>
                <w:szCs w:val="28"/>
              </w:rPr>
              <w:t xml:space="preserve">, </w:t>
            </w:r>
            <w:r w:rsidRPr="0041435F">
              <w:rPr>
                <w:sz w:val="28"/>
                <w:szCs w:val="28"/>
                <w:lang w:val="ru-RU"/>
              </w:rPr>
              <w:t>гамәлдәге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актларга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кертелгән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мәҗбүри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таләпләрне</w:t>
            </w:r>
            <w:r w:rsidRPr="0041435F">
              <w:rPr>
                <w:sz w:val="28"/>
                <w:szCs w:val="28"/>
              </w:rPr>
              <w:t xml:space="preserve">, </w:t>
            </w:r>
            <w:r w:rsidRPr="0041435F">
              <w:rPr>
                <w:sz w:val="28"/>
                <w:szCs w:val="28"/>
                <w:lang w:val="ru-RU"/>
              </w:rPr>
              <w:t>аларны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гамәлгә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кертү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срокларын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һәм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тәртибен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билгели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то</w:t>
            </w:r>
            <w:r w:rsidRPr="0041435F">
              <w:rPr>
                <w:sz w:val="28"/>
                <w:szCs w:val="28"/>
                <w:lang w:val="ru-RU"/>
              </w:rPr>
              <w:t>р</w:t>
            </w:r>
            <w:r w:rsidRPr="0041435F">
              <w:rPr>
                <w:sz w:val="28"/>
                <w:szCs w:val="28"/>
                <w:lang w:val="ru-RU"/>
              </w:rPr>
              <w:t>ган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норматив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хокукый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актлар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рәсми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сайтында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әзерләү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һәм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урнаштыру</w:t>
            </w:r>
            <w:r w:rsidRPr="0041435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900A3" w:rsidRPr="00B008D3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Башкарма ком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тетның төзелеш, ТКХ</w:t>
            </w:r>
            <w:r>
              <w:rPr>
                <w:sz w:val="28"/>
                <w:szCs w:val="28"/>
                <w:lang w:val="ru-RU"/>
              </w:rPr>
              <w:t>, элемтә һәм энергетика бүлеге Б</w:t>
            </w:r>
            <w:r w:rsidRPr="0041435F">
              <w:rPr>
                <w:sz w:val="28"/>
                <w:szCs w:val="28"/>
                <w:lang w:val="ru-RU"/>
              </w:rPr>
              <w:t>ашлыгы</w:t>
            </w:r>
          </w:p>
        </w:tc>
        <w:tc>
          <w:tcPr>
            <w:tcW w:w="1842" w:type="dxa"/>
            <w:vAlign w:val="center"/>
          </w:tcPr>
          <w:p w:rsidR="00B900A3" w:rsidRPr="006670B0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252" w:right="-1" w:hanging="252"/>
              <w:jc w:val="center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Норматив-хокукый актларга үзгәрешлә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41435F">
              <w:rPr>
                <w:sz w:val="28"/>
                <w:szCs w:val="28"/>
                <w:lang w:val="ru-RU"/>
              </w:rPr>
              <w:t xml:space="preserve"> кертү буенча даими рәвештә</w:t>
            </w:r>
          </w:p>
        </w:tc>
      </w:tr>
      <w:tr w:rsidR="00B900A3" w:rsidRPr="00E01874" w:rsidTr="008D7DDB">
        <w:trPr>
          <w:trHeight w:val="1363"/>
        </w:trPr>
        <w:tc>
          <w:tcPr>
            <w:tcW w:w="817" w:type="dxa"/>
          </w:tcPr>
          <w:p w:rsidR="00B900A3" w:rsidRPr="00137FF2" w:rsidRDefault="00B900A3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137FF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B900A3" w:rsidRPr="0041435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sz w:val="28"/>
                <w:szCs w:val="28"/>
              </w:rPr>
            </w:pPr>
            <w:r w:rsidRPr="0041435F">
              <w:rPr>
                <w:sz w:val="28"/>
                <w:szCs w:val="28"/>
                <w:lang w:val="ru-RU"/>
              </w:rPr>
              <w:t>Төзүчеләргә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хат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җибәрү</w:t>
            </w:r>
            <w:r w:rsidRPr="0041435F">
              <w:rPr>
                <w:sz w:val="28"/>
                <w:szCs w:val="28"/>
              </w:rPr>
              <w:t xml:space="preserve"> (</w:t>
            </w:r>
            <w:r w:rsidRPr="0041435F">
              <w:rPr>
                <w:sz w:val="28"/>
                <w:szCs w:val="28"/>
                <w:lang w:val="ru-RU"/>
              </w:rPr>
              <w:t>шулай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ук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электрон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почта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аша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җибәрелгән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хәбәрләр</w:t>
            </w:r>
            <w:r w:rsidRPr="0041435F">
              <w:rPr>
                <w:sz w:val="28"/>
                <w:szCs w:val="28"/>
              </w:rPr>
              <w:t xml:space="preserve">), </w:t>
            </w:r>
            <w:r w:rsidRPr="0041435F">
              <w:rPr>
                <w:sz w:val="28"/>
                <w:szCs w:val="28"/>
                <w:lang w:val="ru-RU"/>
              </w:rPr>
              <w:t>киңәшмәләр</w:t>
            </w:r>
            <w:r w:rsidRPr="0041435F">
              <w:rPr>
                <w:sz w:val="28"/>
                <w:szCs w:val="28"/>
              </w:rPr>
              <w:t xml:space="preserve">, </w:t>
            </w:r>
            <w:r w:rsidRPr="0041435F">
              <w:rPr>
                <w:sz w:val="28"/>
                <w:szCs w:val="28"/>
                <w:lang w:val="ru-RU"/>
              </w:rPr>
              <w:t>семинарлар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үткәрү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аша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мәҗбүри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таләпләрне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үтәү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мәсьәлә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41435F">
              <w:rPr>
                <w:sz w:val="28"/>
                <w:szCs w:val="28"/>
                <w:lang w:val="ru-RU"/>
              </w:rPr>
              <w:t>әре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буенча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мәгълүмат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бирү</w:t>
            </w:r>
          </w:p>
        </w:tc>
        <w:tc>
          <w:tcPr>
            <w:tcW w:w="2552" w:type="dxa"/>
            <w:vAlign w:val="center"/>
          </w:tcPr>
          <w:p w:rsidR="00B900A3" w:rsidRPr="00E57A5E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b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Башкарма ком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тетның төзелеш, ТКХ</w:t>
            </w:r>
            <w:r>
              <w:rPr>
                <w:sz w:val="28"/>
                <w:szCs w:val="28"/>
                <w:lang w:val="ru-RU"/>
              </w:rPr>
              <w:t>, элемтә һәм энергетика бүлеге Б</w:t>
            </w:r>
            <w:r w:rsidRPr="0041435F">
              <w:rPr>
                <w:sz w:val="28"/>
                <w:szCs w:val="28"/>
                <w:lang w:val="ru-RU"/>
              </w:rPr>
              <w:t>ашлыгы</w:t>
            </w:r>
          </w:p>
        </w:tc>
        <w:tc>
          <w:tcPr>
            <w:tcW w:w="1842" w:type="dxa"/>
            <w:vAlign w:val="center"/>
          </w:tcPr>
          <w:p w:rsidR="00B900A3" w:rsidRPr="0041435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Ел буе</w:t>
            </w:r>
          </w:p>
        </w:tc>
      </w:tr>
      <w:tr w:rsidR="00B900A3" w:rsidRPr="00735083" w:rsidTr="008D7DDB">
        <w:tc>
          <w:tcPr>
            <w:tcW w:w="817" w:type="dxa"/>
          </w:tcPr>
          <w:p w:rsidR="00B900A3" w:rsidRPr="00955505" w:rsidRDefault="00B900A3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9555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B900A3" w:rsidRPr="0041435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sz w:val="28"/>
                <w:szCs w:val="28"/>
              </w:rPr>
            </w:pPr>
            <w:r w:rsidRPr="0041435F">
              <w:rPr>
                <w:sz w:val="28"/>
                <w:szCs w:val="28"/>
                <w:lang w:val="ru-RU"/>
              </w:rPr>
              <w:t>Өлешлә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төзүдә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катнашучыларның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</w:t>
            </w:r>
            <w:r w:rsidRPr="0041435F">
              <w:rPr>
                <w:sz w:val="28"/>
                <w:szCs w:val="28"/>
                <w:lang w:val="ru-RU"/>
              </w:rPr>
              <w:t>к</w:t>
            </w:r>
            <w:r w:rsidRPr="0041435F">
              <w:rPr>
                <w:sz w:val="28"/>
                <w:szCs w:val="28"/>
                <w:lang w:val="ru-RU"/>
              </w:rPr>
              <w:t>чаларын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җәлеп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итүгә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бәйле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төзүчеләрнең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эшчәнлеген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тикшерү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нәтиҗәләрен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анализлау</w:t>
            </w:r>
            <w:r w:rsidRPr="0041435F">
              <w:rPr>
                <w:sz w:val="28"/>
                <w:szCs w:val="28"/>
              </w:rPr>
              <w:t xml:space="preserve"> (</w:t>
            </w:r>
            <w:r w:rsidRPr="0041435F">
              <w:rPr>
                <w:sz w:val="28"/>
                <w:szCs w:val="28"/>
                <w:lang w:val="ru-RU"/>
              </w:rPr>
              <w:t>квартал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саен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хисаплылыкны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тикшерүдән</w:t>
            </w:r>
            <w:r w:rsidRPr="0041435F">
              <w:rPr>
                <w:sz w:val="28"/>
                <w:szCs w:val="28"/>
              </w:rPr>
              <w:t xml:space="preserve"> </w:t>
            </w:r>
            <w:r w:rsidRPr="0041435F">
              <w:rPr>
                <w:sz w:val="28"/>
                <w:szCs w:val="28"/>
                <w:lang w:val="ru-RU"/>
              </w:rPr>
              <w:t>тыш</w:t>
            </w:r>
            <w:r w:rsidRPr="0041435F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B900A3" w:rsidRPr="00E57A5E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b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Башкарма ком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тетның төзелеш, ТКХ</w:t>
            </w:r>
            <w:r>
              <w:rPr>
                <w:sz w:val="28"/>
                <w:szCs w:val="28"/>
                <w:lang w:val="ru-RU"/>
              </w:rPr>
              <w:t>, элемтә һәм энергетика бүлеге Б</w:t>
            </w:r>
            <w:r w:rsidRPr="0041435F">
              <w:rPr>
                <w:sz w:val="28"/>
                <w:szCs w:val="28"/>
                <w:lang w:val="ru-RU"/>
              </w:rPr>
              <w:t>ашлыгы</w:t>
            </w:r>
          </w:p>
        </w:tc>
        <w:tc>
          <w:tcPr>
            <w:tcW w:w="1842" w:type="dxa"/>
            <w:vAlign w:val="center"/>
          </w:tcPr>
          <w:p w:rsidR="00B900A3" w:rsidRPr="00735083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Ел </w:t>
            </w:r>
            <w:proofErr w:type="gramStart"/>
            <w:r>
              <w:rPr>
                <w:sz w:val="28"/>
                <w:szCs w:val="28"/>
                <w:lang w:val="ru-RU"/>
              </w:rPr>
              <w:t>буе</w:t>
            </w:r>
            <w:proofErr w:type="gramEnd"/>
          </w:p>
        </w:tc>
      </w:tr>
      <w:tr w:rsidR="00B900A3" w:rsidRPr="000B3F81" w:rsidTr="008D7DDB">
        <w:tc>
          <w:tcPr>
            <w:tcW w:w="817" w:type="dxa"/>
          </w:tcPr>
          <w:p w:rsidR="00B900A3" w:rsidRPr="006A7FE3" w:rsidRDefault="00B900A3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961" w:type="dxa"/>
            <w:vAlign w:val="center"/>
          </w:tcPr>
          <w:p w:rsidR="0041435F" w:rsidRPr="00753DCF" w:rsidRDefault="0041435F" w:rsidP="00CB7964">
            <w:pPr>
              <w:autoSpaceDE w:val="0"/>
              <w:autoSpaceDN w:val="0"/>
              <w:adjustRightInd w:val="0"/>
              <w:spacing w:line="276" w:lineRule="auto"/>
              <w:ind w:right="-1"/>
              <w:outlineLvl w:val="2"/>
              <w:rPr>
                <w:sz w:val="28"/>
                <w:szCs w:val="28"/>
                <w:lang w:val="ru-RU"/>
              </w:rPr>
            </w:pPr>
            <w:r w:rsidRPr="00753DCF">
              <w:rPr>
                <w:sz w:val="28"/>
                <w:szCs w:val="28"/>
                <w:lang w:val="ru-RU"/>
              </w:rPr>
              <w:t xml:space="preserve">Югары Ослан муниципаль районының </w:t>
            </w:r>
            <w:proofErr w:type="gramStart"/>
            <w:r w:rsidRPr="00753D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753DCF">
              <w:rPr>
                <w:sz w:val="28"/>
                <w:szCs w:val="28"/>
                <w:lang w:val="ru-RU"/>
              </w:rPr>
              <w:t xml:space="preserve">әсми сайтында </w:t>
            </w:r>
            <w:r w:rsidR="00753DCF" w:rsidRPr="00753DCF">
              <w:rPr>
                <w:sz w:val="28"/>
                <w:szCs w:val="28"/>
                <w:lang w:val="ru-RU"/>
              </w:rPr>
              <w:t>«</w:t>
            </w:r>
            <w:r w:rsidRPr="00753DCF">
              <w:rPr>
                <w:sz w:val="28"/>
                <w:szCs w:val="28"/>
                <w:lang w:val="ru-RU"/>
              </w:rPr>
              <w:t>Интернет» челтәрендә урнаштыру:</w:t>
            </w:r>
          </w:p>
          <w:p w:rsidR="0041435F" w:rsidRPr="00753DCF" w:rsidRDefault="0041435F" w:rsidP="00CB7964">
            <w:pPr>
              <w:autoSpaceDE w:val="0"/>
              <w:autoSpaceDN w:val="0"/>
              <w:adjustRightInd w:val="0"/>
              <w:spacing w:line="276" w:lineRule="auto"/>
              <w:ind w:right="-1"/>
              <w:outlineLvl w:val="2"/>
              <w:rPr>
                <w:sz w:val="28"/>
                <w:szCs w:val="28"/>
                <w:lang w:val="ru-RU"/>
              </w:rPr>
            </w:pPr>
            <w:r w:rsidRPr="00753DCF">
              <w:rPr>
                <w:sz w:val="28"/>
                <w:szCs w:val="28"/>
                <w:lang w:val="ru-RU"/>
              </w:rPr>
              <w:t>- мәҗбүри талә</w:t>
            </w:r>
            <w:proofErr w:type="gramStart"/>
            <w:r w:rsidRPr="00753DCF">
              <w:rPr>
                <w:sz w:val="28"/>
                <w:szCs w:val="28"/>
                <w:lang w:val="ru-RU"/>
              </w:rPr>
              <w:t>пл</w:t>
            </w:r>
            <w:proofErr w:type="gramEnd"/>
            <w:r w:rsidRPr="00753DCF">
              <w:rPr>
                <w:sz w:val="28"/>
                <w:szCs w:val="28"/>
                <w:lang w:val="ru-RU"/>
              </w:rPr>
              <w:t>әрне үз эченә алган норматив-хокукый актлар исемлеге;</w:t>
            </w:r>
          </w:p>
          <w:p w:rsidR="0041435F" w:rsidRPr="00753DCF" w:rsidRDefault="0041435F" w:rsidP="00CB7964">
            <w:pPr>
              <w:autoSpaceDE w:val="0"/>
              <w:autoSpaceDN w:val="0"/>
              <w:adjustRightInd w:val="0"/>
              <w:spacing w:line="276" w:lineRule="auto"/>
              <w:ind w:right="-1"/>
              <w:outlineLvl w:val="2"/>
              <w:rPr>
                <w:sz w:val="28"/>
                <w:szCs w:val="28"/>
                <w:lang w:val="ru-RU"/>
              </w:rPr>
            </w:pPr>
            <w:r w:rsidRPr="00753DCF">
              <w:rPr>
                <w:sz w:val="28"/>
                <w:szCs w:val="28"/>
                <w:lang w:val="ru-RU"/>
              </w:rPr>
              <w:t>- тикшерү нәтиҗәләре;</w:t>
            </w:r>
          </w:p>
          <w:p w:rsidR="00B900A3" w:rsidRPr="00955505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- төзүче эшчәнлеген риск категор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ясенә кертү мәсьәләсе буенча мәгълүмат.</w:t>
            </w:r>
          </w:p>
        </w:tc>
        <w:tc>
          <w:tcPr>
            <w:tcW w:w="2552" w:type="dxa"/>
            <w:vAlign w:val="center"/>
          </w:tcPr>
          <w:p w:rsidR="00B900A3" w:rsidRPr="00A775CF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Башкарма ком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тетның төзелеш, ТКХ</w:t>
            </w:r>
            <w:r>
              <w:rPr>
                <w:sz w:val="28"/>
                <w:szCs w:val="28"/>
                <w:lang w:val="ru-RU"/>
              </w:rPr>
              <w:t>, элемтә һәм энергетика бүлеге Б</w:t>
            </w:r>
            <w:r w:rsidRPr="0041435F">
              <w:rPr>
                <w:sz w:val="28"/>
                <w:szCs w:val="28"/>
                <w:lang w:val="ru-RU"/>
              </w:rPr>
              <w:t>ашлыгы</w:t>
            </w:r>
          </w:p>
        </w:tc>
        <w:tc>
          <w:tcPr>
            <w:tcW w:w="1842" w:type="dxa"/>
            <w:vAlign w:val="center"/>
          </w:tcPr>
          <w:p w:rsidR="00B900A3" w:rsidRPr="00735083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2"/>
              <w:rPr>
                <w:sz w:val="28"/>
                <w:szCs w:val="28"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Норматив-хокукый актларга үзгәрешлә</w:t>
            </w:r>
            <w:proofErr w:type="gramStart"/>
            <w:r w:rsidRPr="0041435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41435F">
              <w:rPr>
                <w:sz w:val="28"/>
                <w:szCs w:val="28"/>
                <w:lang w:val="ru-RU"/>
              </w:rPr>
              <w:t xml:space="preserve"> кертү буенча даими рәвештә</w:t>
            </w:r>
            <w:r w:rsidRPr="0073508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900A3" w:rsidRPr="006014B0" w:rsidTr="008D7DDB">
        <w:trPr>
          <w:trHeight w:val="415"/>
        </w:trPr>
        <w:tc>
          <w:tcPr>
            <w:tcW w:w="817" w:type="dxa"/>
          </w:tcPr>
          <w:p w:rsidR="00B900A3" w:rsidRPr="006A7FE3" w:rsidRDefault="00B900A3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  <w:lang w:val="ru-RU"/>
              </w:rPr>
            </w:pPr>
            <w:r w:rsidRPr="006A7FE3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961" w:type="dxa"/>
            <w:vAlign w:val="center"/>
          </w:tcPr>
          <w:p w:rsidR="00B900A3" w:rsidRPr="006A7FE3" w:rsidRDefault="00753DC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outlineLvl w:val="2"/>
              <w:rPr>
                <w:sz w:val="28"/>
                <w:szCs w:val="28"/>
                <w:lang w:val="ru-RU"/>
              </w:rPr>
            </w:pPr>
            <w:r w:rsidRPr="00753DCF">
              <w:rPr>
                <w:sz w:val="28"/>
                <w:szCs w:val="28"/>
                <w:lang w:val="ru-RU"/>
              </w:rPr>
              <w:t>Өлешле төзелеш өлкәсендә законнар мәсьәлә</w:t>
            </w:r>
            <w:proofErr w:type="gramStart"/>
            <w:r w:rsidRPr="00753DC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753DCF">
              <w:rPr>
                <w:sz w:val="28"/>
                <w:szCs w:val="28"/>
                <w:lang w:val="ru-RU"/>
              </w:rPr>
              <w:t xml:space="preserve">әре буенча контрольдә тотучы субъектлар белән </w:t>
            </w:r>
            <w:r>
              <w:rPr>
                <w:sz w:val="28"/>
                <w:szCs w:val="28"/>
                <w:lang w:val="ru-RU"/>
              </w:rPr>
              <w:t>җәмәгать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753DCF">
              <w:rPr>
                <w:sz w:val="28"/>
                <w:szCs w:val="28"/>
                <w:lang w:val="ru-RU"/>
              </w:rPr>
              <w:t>чаралар</w:t>
            </w:r>
            <w:r>
              <w:rPr>
                <w:sz w:val="28"/>
                <w:szCs w:val="28"/>
                <w:lang w:val="ru-RU"/>
              </w:rPr>
              <w:t>ы</w:t>
            </w:r>
            <w:r w:rsidRPr="00753DCF">
              <w:rPr>
                <w:sz w:val="28"/>
                <w:szCs w:val="28"/>
                <w:lang w:val="ru-RU"/>
              </w:rPr>
              <w:t xml:space="preserve"> (фикер алышулар) үткәрү</w:t>
            </w:r>
          </w:p>
        </w:tc>
        <w:tc>
          <w:tcPr>
            <w:tcW w:w="2552" w:type="dxa"/>
            <w:vAlign w:val="center"/>
          </w:tcPr>
          <w:p w:rsidR="00B900A3" w:rsidRPr="00E57A5E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b/>
                <w:lang w:val="ru-RU"/>
              </w:rPr>
            </w:pPr>
            <w:r w:rsidRPr="0041435F">
              <w:rPr>
                <w:sz w:val="28"/>
                <w:szCs w:val="28"/>
                <w:lang w:val="ru-RU"/>
              </w:rPr>
              <w:t>Башкарма ком</w:t>
            </w:r>
            <w:r w:rsidRPr="0041435F">
              <w:rPr>
                <w:sz w:val="28"/>
                <w:szCs w:val="28"/>
                <w:lang w:val="ru-RU"/>
              </w:rPr>
              <w:t>и</w:t>
            </w:r>
            <w:r w:rsidRPr="0041435F">
              <w:rPr>
                <w:sz w:val="28"/>
                <w:szCs w:val="28"/>
                <w:lang w:val="ru-RU"/>
              </w:rPr>
              <w:t>тетның төзелеш, ТКХ</w:t>
            </w:r>
            <w:r>
              <w:rPr>
                <w:sz w:val="28"/>
                <w:szCs w:val="28"/>
                <w:lang w:val="ru-RU"/>
              </w:rPr>
              <w:t>, элемтә һәм энергетика бүлеге Б</w:t>
            </w:r>
            <w:r w:rsidRPr="0041435F">
              <w:rPr>
                <w:sz w:val="28"/>
                <w:szCs w:val="28"/>
                <w:lang w:val="ru-RU"/>
              </w:rPr>
              <w:t>ашлыгы</w:t>
            </w:r>
          </w:p>
        </w:tc>
        <w:tc>
          <w:tcPr>
            <w:tcW w:w="1842" w:type="dxa"/>
            <w:vAlign w:val="center"/>
          </w:tcPr>
          <w:p w:rsidR="00B900A3" w:rsidRPr="00DA7DF3" w:rsidRDefault="0041435F" w:rsidP="00CB7964">
            <w:pPr>
              <w:pStyle w:val="aa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outlineLvl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елга</w:t>
            </w:r>
            <w:proofErr w:type="gramStart"/>
            <w:r w:rsidR="00B900A3">
              <w:rPr>
                <w:sz w:val="28"/>
                <w:szCs w:val="28"/>
                <w:lang w:val="ru-RU"/>
              </w:rPr>
              <w:t>1</w:t>
            </w:r>
            <w:proofErr w:type="gramEnd"/>
            <w:r w:rsidR="00B900A3" w:rsidRPr="00DA7DF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тапкыр</w:t>
            </w:r>
          </w:p>
        </w:tc>
      </w:tr>
    </w:tbl>
    <w:p w:rsidR="00B900A3" w:rsidRDefault="00B900A3" w:rsidP="00CB7964">
      <w:pPr>
        <w:spacing w:line="276" w:lineRule="auto"/>
        <w:jc w:val="center"/>
        <w:rPr>
          <w:sz w:val="28"/>
          <w:szCs w:val="28"/>
          <w:lang w:val="ru-RU"/>
        </w:rPr>
      </w:pPr>
    </w:p>
    <w:p w:rsidR="00B900A3" w:rsidRPr="004276EE" w:rsidRDefault="00753DCF" w:rsidP="00CB7964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Б</w:t>
      </w:r>
      <w:proofErr w:type="gramEnd"/>
      <w:r>
        <w:rPr>
          <w:b/>
          <w:sz w:val="28"/>
          <w:szCs w:val="28"/>
          <w:lang w:val="ru-RU"/>
        </w:rPr>
        <w:t>үлек</w:t>
      </w:r>
      <w:r w:rsidR="00B900A3" w:rsidRPr="004276EE">
        <w:rPr>
          <w:b/>
          <w:sz w:val="28"/>
          <w:szCs w:val="28"/>
          <w:lang w:val="ru-RU"/>
        </w:rPr>
        <w:t xml:space="preserve"> 4. </w:t>
      </w:r>
      <w:r w:rsidRPr="00753DCF">
        <w:rPr>
          <w:b/>
          <w:sz w:val="28"/>
          <w:szCs w:val="28"/>
          <w:lang w:val="ru-RU"/>
        </w:rPr>
        <w:t xml:space="preserve">Программаны ресурслар белән тәэмин </w:t>
      </w:r>
      <w:proofErr w:type="gramStart"/>
      <w:r w:rsidRPr="00753DCF">
        <w:rPr>
          <w:b/>
          <w:sz w:val="28"/>
          <w:szCs w:val="28"/>
          <w:lang w:val="ru-RU"/>
        </w:rPr>
        <w:t>ит</w:t>
      </w:r>
      <w:proofErr w:type="gramEnd"/>
      <w:r w:rsidRPr="00753DCF">
        <w:rPr>
          <w:b/>
          <w:sz w:val="28"/>
          <w:szCs w:val="28"/>
          <w:lang w:val="ru-RU"/>
        </w:rPr>
        <w:t>ү</w:t>
      </w:r>
    </w:p>
    <w:p w:rsidR="00B900A3" w:rsidRDefault="00B900A3" w:rsidP="00CB7964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753DCF" w:rsidRDefault="00B900A3" w:rsidP="00CB796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53DCF" w:rsidRPr="00753DCF">
        <w:rPr>
          <w:sz w:val="28"/>
          <w:szCs w:val="28"/>
          <w:lang w:val="ru-RU"/>
        </w:rPr>
        <w:t>2019 елда Башкарма комитетта Татарстан Республикасы тарафыннан күпфатирлы йортларны һәм (яки) башка күчемсез милек объектларын өлешлә</w:t>
      </w:r>
      <w:proofErr w:type="gramStart"/>
      <w:r w:rsidR="00753DCF" w:rsidRPr="00753DCF">
        <w:rPr>
          <w:sz w:val="28"/>
          <w:szCs w:val="28"/>
          <w:lang w:val="ru-RU"/>
        </w:rPr>
        <w:t>п</w:t>
      </w:r>
      <w:proofErr w:type="gramEnd"/>
      <w:r w:rsidR="00753DCF" w:rsidRPr="00753DCF">
        <w:rPr>
          <w:sz w:val="28"/>
          <w:szCs w:val="28"/>
          <w:lang w:val="ru-RU"/>
        </w:rPr>
        <w:t xml:space="preserve"> төзү өлкәсендә дәүләт контролен (күзәтчелеген) гамәлгә ашыру буенча тапш</w:t>
      </w:r>
      <w:r w:rsidR="00753DCF" w:rsidRPr="00753DCF">
        <w:rPr>
          <w:sz w:val="28"/>
          <w:szCs w:val="28"/>
          <w:lang w:val="ru-RU"/>
        </w:rPr>
        <w:t>ы</w:t>
      </w:r>
      <w:r w:rsidR="00753DCF" w:rsidRPr="00753DCF">
        <w:rPr>
          <w:sz w:val="28"/>
          <w:szCs w:val="28"/>
          <w:lang w:val="ru-RU"/>
        </w:rPr>
        <w:t>рылган дәүләт вәкаләтләре, шулай ук күпфатирлы йортларны төзүгә бәйле т</w:t>
      </w:r>
      <w:r w:rsidR="00753DCF" w:rsidRPr="00753DCF">
        <w:rPr>
          <w:sz w:val="28"/>
          <w:szCs w:val="28"/>
          <w:lang w:val="ru-RU"/>
        </w:rPr>
        <w:t>о</w:t>
      </w:r>
      <w:r w:rsidR="00753DCF" w:rsidRPr="00753DCF">
        <w:rPr>
          <w:sz w:val="28"/>
          <w:szCs w:val="28"/>
          <w:lang w:val="ru-RU"/>
        </w:rPr>
        <w:t>рак - төзелеш кооперативлары эшчәнлеге өчен бүлек башлыгы - 0,5 штат берәмлеге гамәл</w:t>
      </w:r>
      <w:r w:rsidR="00DF23BB">
        <w:rPr>
          <w:sz w:val="28"/>
          <w:szCs w:val="28"/>
          <w:lang w:val="ru-RU"/>
        </w:rPr>
        <w:t xml:space="preserve">гә ашырыла. Штат 100% </w:t>
      </w:r>
      <w:r w:rsidR="00CB7964">
        <w:rPr>
          <w:sz w:val="28"/>
          <w:szCs w:val="28"/>
          <w:lang w:val="ru-RU"/>
        </w:rPr>
        <w:t>комплектланган.</w:t>
      </w:r>
    </w:p>
    <w:p w:rsidR="00B900A3" w:rsidRDefault="00753DCF" w:rsidP="00CB7964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lastRenderedPageBreak/>
        <w:t>Б</w:t>
      </w:r>
      <w:proofErr w:type="gramEnd"/>
      <w:r>
        <w:rPr>
          <w:b/>
          <w:sz w:val="28"/>
          <w:szCs w:val="28"/>
          <w:lang w:val="ru-RU"/>
        </w:rPr>
        <w:t>үлек</w:t>
      </w:r>
      <w:r w:rsidR="00B900A3" w:rsidRPr="00A305F3">
        <w:rPr>
          <w:b/>
          <w:sz w:val="28"/>
          <w:szCs w:val="28"/>
          <w:lang w:val="ru-RU"/>
        </w:rPr>
        <w:t xml:space="preserve"> 5. </w:t>
      </w:r>
      <w:r w:rsidRPr="00753DCF">
        <w:rPr>
          <w:b/>
          <w:sz w:val="28"/>
          <w:szCs w:val="28"/>
          <w:lang w:val="ru-RU"/>
        </w:rPr>
        <w:t>Программаны гамәлгә ашыру механизмы.</w:t>
      </w:r>
    </w:p>
    <w:p w:rsidR="00B900A3" w:rsidRDefault="00B900A3" w:rsidP="00CB7964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B900A3" w:rsidRDefault="00B900A3" w:rsidP="00CB796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53DCF" w:rsidRPr="00753DCF">
        <w:rPr>
          <w:sz w:val="28"/>
          <w:szCs w:val="28"/>
          <w:lang w:val="ru-RU"/>
        </w:rPr>
        <w:t>Профилактика эше буенча Программа координаторы: Югары Ослан м</w:t>
      </w:r>
      <w:r w:rsidR="00753DCF" w:rsidRPr="00753DCF">
        <w:rPr>
          <w:sz w:val="28"/>
          <w:szCs w:val="28"/>
          <w:lang w:val="ru-RU"/>
        </w:rPr>
        <w:t>у</w:t>
      </w:r>
      <w:r w:rsidR="00753DCF" w:rsidRPr="00753DCF">
        <w:rPr>
          <w:sz w:val="28"/>
          <w:szCs w:val="28"/>
          <w:lang w:val="ru-RU"/>
        </w:rPr>
        <w:t>ниципаль районы Башкарма комитеты җ</w:t>
      </w:r>
      <w:proofErr w:type="gramStart"/>
      <w:r w:rsidR="00753DCF" w:rsidRPr="00753DCF">
        <w:rPr>
          <w:sz w:val="28"/>
          <w:szCs w:val="28"/>
          <w:lang w:val="ru-RU"/>
        </w:rPr>
        <w:t>ит</w:t>
      </w:r>
      <w:proofErr w:type="gramEnd"/>
      <w:r w:rsidR="00753DCF" w:rsidRPr="00753DCF">
        <w:rPr>
          <w:sz w:val="28"/>
          <w:szCs w:val="28"/>
          <w:lang w:val="ru-RU"/>
        </w:rPr>
        <w:t>әкчесенең күпфатирлы йортларны һәм башка күчемсез милек объектларын өлешләп төзү өлкәсендәге законна</w:t>
      </w:r>
      <w:r w:rsidR="00753DCF" w:rsidRPr="00753DCF">
        <w:rPr>
          <w:sz w:val="28"/>
          <w:szCs w:val="28"/>
          <w:lang w:val="ru-RU"/>
        </w:rPr>
        <w:t>р</w:t>
      </w:r>
      <w:r w:rsidR="00753DCF" w:rsidRPr="00753DCF">
        <w:rPr>
          <w:sz w:val="28"/>
          <w:szCs w:val="28"/>
          <w:lang w:val="ru-RU"/>
        </w:rPr>
        <w:t xml:space="preserve">ның үтәлешен контрольдә тоту буенча урынбасары </w:t>
      </w:r>
      <w:r>
        <w:rPr>
          <w:sz w:val="28"/>
          <w:szCs w:val="28"/>
          <w:lang w:val="ru-RU"/>
        </w:rPr>
        <w:t xml:space="preserve">– Мунасипов Р.Г. тел. 8(843)79-2-26-16, </w:t>
      </w:r>
      <w:r w:rsidRPr="007765AC">
        <w:rPr>
          <w:sz w:val="28"/>
          <w:szCs w:val="28"/>
          <w:lang w:val="ru-RU"/>
        </w:rPr>
        <w:t>Rashid.Munasipov@tatar.ru</w:t>
      </w:r>
    </w:p>
    <w:p w:rsidR="00B900A3" w:rsidRDefault="00B900A3" w:rsidP="00CB796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53DCF" w:rsidRPr="00753DCF">
        <w:rPr>
          <w:sz w:val="28"/>
          <w:szCs w:val="28"/>
          <w:lang w:val="ru-RU"/>
        </w:rPr>
        <w:t xml:space="preserve">Башкарма комитетта профилактик чаралар программасы белән идарә </w:t>
      </w:r>
      <w:proofErr w:type="gramStart"/>
      <w:r w:rsidR="00753DCF" w:rsidRPr="00753DCF">
        <w:rPr>
          <w:sz w:val="28"/>
          <w:szCs w:val="28"/>
          <w:lang w:val="ru-RU"/>
        </w:rPr>
        <w:t>ит</w:t>
      </w:r>
      <w:proofErr w:type="gramEnd"/>
      <w:r w:rsidR="00753DCF" w:rsidRPr="00753DCF">
        <w:rPr>
          <w:sz w:val="28"/>
          <w:szCs w:val="28"/>
          <w:lang w:val="ru-RU"/>
        </w:rPr>
        <w:t>ү механизмы мәҗбүри таләпләрне бозуларны профилактикалау программасы буенча профилактик чараларны планлаштыру, мониторинглау һәм тикшереп торуны; программада каралган аерым профилактик чараларны турыдан-туры оештыру, гамәлгә ашыруны үз эченә ала.</w:t>
      </w:r>
    </w:p>
    <w:p w:rsidR="00753DCF" w:rsidRDefault="00753DCF" w:rsidP="00CB7964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B900A3" w:rsidRDefault="00753DCF" w:rsidP="00CB7964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Б</w:t>
      </w:r>
      <w:proofErr w:type="gramEnd"/>
      <w:r>
        <w:rPr>
          <w:b/>
          <w:sz w:val="28"/>
          <w:szCs w:val="28"/>
          <w:lang w:val="ru-RU"/>
        </w:rPr>
        <w:t xml:space="preserve">үлек </w:t>
      </w:r>
      <w:r w:rsidR="00B900A3" w:rsidRPr="00FA2F66">
        <w:rPr>
          <w:b/>
          <w:sz w:val="28"/>
          <w:szCs w:val="28"/>
          <w:lang w:val="ru-RU"/>
        </w:rPr>
        <w:t xml:space="preserve">6. </w:t>
      </w:r>
      <w:r w:rsidRPr="00753DCF">
        <w:rPr>
          <w:b/>
          <w:sz w:val="28"/>
          <w:szCs w:val="28"/>
          <w:lang w:val="ru-RU"/>
        </w:rPr>
        <w:t>Программаның нәтиҗәлелеген бәяләү.</w:t>
      </w:r>
    </w:p>
    <w:p w:rsidR="00753DCF" w:rsidRPr="00FA2F66" w:rsidRDefault="00753DCF" w:rsidP="00CB7964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753DCF">
        <w:rPr>
          <w:sz w:val="28"/>
          <w:szCs w:val="28"/>
          <w:lang w:val="ru-RU"/>
        </w:rPr>
        <w:t>Программаның нәтиҗәлелеге аны гамәлгә ашыруның йомгаклау этабында билгеләнә. Профилактик материалларның нәтиҗәлелеген бәяләүнең тө</w:t>
      </w:r>
      <w:proofErr w:type="gramStart"/>
      <w:r w:rsidRPr="00753DCF">
        <w:rPr>
          <w:sz w:val="28"/>
          <w:szCs w:val="28"/>
          <w:lang w:val="ru-RU"/>
        </w:rPr>
        <w:t>п</w:t>
      </w:r>
      <w:proofErr w:type="gramEnd"/>
      <w:r w:rsidRPr="00753DCF">
        <w:rPr>
          <w:sz w:val="28"/>
          <w:szCs w:val="28"/>
          <w:lang w:val="ru-RU"/>
        </w:rPr>
        <w:t xml:space="preserve"> мех</w:t>
      </w:r>
      <w:r w:rsidRPr="00753DCF">
        <w:rPr>
          <w:sz w:val="28"/>
          <w:szCs w:val="28"/>
          <w:lang w:val="ru-RU"/>
        </w:rPr>
        <w:t>а</w:t>
      </w:r>
      <w:r w:rsidRPr="00753DCF">
        <w:rPr>
          <w:sz w:val="28"/>
          <w:szCs w:val="28"/>
          <w:lang w:val="ru-RU"/>
        </w:rPr>
        <w:t>низмы булып тора:</w:t>
      </w: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</w:t>
      </w:r>
      <w:r>
        <w:rPr>
          <w:sz w:val="28"/>
          <w:szCs w:val="28"/>
          <w:lang w:val="ru-RU"/>
        </w:rPr>
        <w:t xml:space="preserve"> </w:t>
      </w:r>
      <w:r w:rsidRPr="00753DCF">
        <w:rPr>
          <w:sz w:val="28"/>
          <w:szCs w:val="28"/>
          <w:lang w:val="ru-RU"/>
        </w:rPr>
        <w:t>күчемсез милек объектларын өлешлә</w:t>
      </w:r>
      <w:proofErr w:type="gramStart"/>
      <w:r w:rsidRPr="00753DCF">
        <w:rPr>
          <w:sz w:val="28"/>
          <w:szCs w:val="28"/>
          <w:lang w:val="ru-RU"/>
        </w:rPr>
        <w:t>п</w:t>
      </w:r>
      <w:proofErr w:type="gramEnd"/>
      <w:r w:rsidRPr="00753DCF">
        <w:rPr>
          <w:sz w:val="28"/>
          <w:szCs w:val="28"/>
          <w:lang w:val="ru-RU"/>
        </w:rPr>
        <w:t xml:space="preserve"> төзүне гамәлгә ашыручы юридик затлар тарафыннан хокук бозу очраклары санын, гамәлдәге законнарның мәҗбүри таләпләрен бозуны бәяләү;</w:t>
      </w: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</w:t>
      </w:r>
      <w:r>
        <w:rPr>
          <w:sz w:val="28"/>
          <w:szCs w:val="28"/>
          <w:lang w:val="ru-RU"/>
        </w:rPr>
        <w:t xml:space="preserve"> </w:t>
      </w:r>
      <w:r w:rsidRPr="00753DCF">
        <w:rPr>
          <w:sz w:val="28"/>
          <w:szCs w:val="28"/>
          <w:lang w:val="ru-RU"/>
        </w:rPr>
        <w:t>өлешлә</w:t>
      </w:r>
      <w:proofErr w:type="gramStart"/>
      <w:r w:rsidRPr="00753DCF">
        <w:rPr>
          <w:sz w:val="28"/>
          <w:szCs w:val="28"/>
          <w:lang w:val="ru-RU"/>
        </w:rPr>
        <w:t>п</w:t>
      </w:r>
      <w:proofErr w:type="gramEnd"/>
      <w:r w:rsidRPr="00753DCF">
        <w:rPr>
          <w:sz w:val="28"/>
          <w:szCs w:val="28"/>
          <w:lang w:val="ru-RU"/>
        </w:rPr>
        <w:t xml:space="preserve"> төзүдә катнашу килешүләрен төзергә ниятләнгән гражданна</w:t>
      </w:r>
      <w:r w:rsidRPr="00753DCF">
        <w:rPr>
          <w:sz w:val="28"/>
          <w:szCs w:val="28"/>
          <w:lang w:val="ru-RU"/>
        </w:rPr>
        <w:t>р</w:t>
      </w:r>
      <w:r w:rsidRPr="00753DCF">
        <w:rPr>
          <w:sz w:val="28"/>
          <w:szCs w:val="28"/>
          <w:lang w:val="ru-RU"/>
        </w:rPr>
        <w:t>ның мәгълүматлы булу дәрәҗәсен арттыру;</w:t>
      </w: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 гражданнар һәм оешмалар белән хезмә</w:t>
      </w:r>
      <w:proofErr w:type="gramStart"/>
      <w:r w:rsidRPr="00753DCF">
        <w:rPr>
          <w:sz w:val="28"/>
          <w:szCs w:val="28"/>
          <w:lang w:val="ru-RU"/>
        </w:rPr>
        <w:t>тт</w:t>
      </w:r>
      <w:proofErr w:type="gramEnd"/>
      <w:r w:rsidRPr="00753DCF">
        <w:rPr>
          <w:sz w:val="28"/>
          <w:szCs w:val="28"/>
          <w:lang w:val="ru-RU"/>
        </w:rPr>
        <w:t xml:space="preserve">әшлектә өлешләп төзү өлкәсендәге закон </w:t>
      </w:r>
      <w:r w:rsidR="00DF23BB">
        <w:rPr>
          <w:sz w:val="28"/>
          <w:szCs w:val="28"/>
          <w:lang w:val="ru-RU"/>
        </w:rPr>
        <w:t>бозуларны</w:t>
      </w:r>
      <w:r w:rsidRPr="00753DCF">
        <w:rPr>
          <w:sz w:val="28"/>
          <w:szCs w:val="28"/>
          <w:lang w:val="ru-RU"/>
        </w:rPr>
        <w:t xml:space="preserve"> ачыклау һәм хокук бозуга юл куйган төзүчеләргә карата җаваплылык чараларын оператив куллану;</w:t>
      </w: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 закон тыңлаучан контрольдә тотылырга тиешле субъектларның өлешен арттыруны бәяләү;</w:t>
      </w: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 Башкарма комитетның профилактик чаралар системасын үстерү анал</w:t>
      </w:r>
      <w:r w:rsidRPr="00753DCF">
        <w:rPr>
          <w:sz w:val="28"/>
          <w:szCs w:val="28"/>
          <w:lang w:val="ru-RU"/>
        </w:rPr>
        <w:t>и</w:t>
      </w:r>
      <w:r w:rsidRPr="00753DCF">
        <w:rPr>
          <w:sz w:val="28"/>
          <w:szCs w:val="28"/>
          <w:lang w:val="ru-RU"/>
        </w:rPr>
        <w:t>зы;</w:t>
      </w:r>
    </w:p>
    <w:p w:rsidR="00753DCF" w:rsidRPr="00753DCF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 профилактиканың төрле алымнарын гамәлгә кертүнең нәтиҗәлелеген анализлау;</w:t>
      </w:r>
    </w:p>
    <w:p w:rsidR="00BA0422" w:rsidRDefault="00753DCF" w:rsidP="00CB7964">
      <w:pPr>
        <w:spacing w:line="276" w:lineRule="auto"/>
        <w:jc w:val="both"/>
        <w:rPr>
          <w:sz w:val="28"/>
          <w:szCs w:val="28"/>
          <w:lang w:val="ru-RU"/>
        </w:rPr>
      </w:pPr>
      <w:r w:rsidRPr="00753DCF">
        <w:rPr>
          <w:sz w:val="28"/>
          <w:szCs w:val="28"/>
          <w:lang w:val="ru-RU"/>
        </w:rPr>
        <w:tab/>
        <w:t>- Башкарма комитет эшчәнлегенең «үтә күренмәлелеген» күтә</w:t>
      </w:r>
      <w:proofErr w:type="gramStart"/>
      <w:r w:rsidRPr="00753DCF">
        <w:rPr>
          <w:sz w:val="28"/>
          <w:szCs w:val="28"/>
          <w:lang w:val="ru-RU"/>
        </w:rPr>
        <w:t>р</w:t>
      </w:r>
      <w:proofErr w:type="gramEnd"/>
      <w:r w:rsidRPr="00753DCF">
        <w:rPr>
          <w:sz w:val="28"/>
          <w:szCs w:val="28"/>
          <w:lang w:val="ru-RU"/>
        </w:rPr>
        <w:t>үне бәяләү.</w:t>
      </w:r>
    </w:p>
    <w:sectPr w:rsidR="00BA0422" w:rsidSect="000E6B5F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8D" w:rsidRDefault="00E4158D" w:rsidP="0099620E">
      <w:r>
        <w:separator/>
      </w:r>
    </w:p>
  </w:endnote>
  <w:endnote w:type="continuationSeparator" w:id="0">
    <w:p w:rsidR="00E4158D" w:rsidRDefault="00E4158D" w:rsidP="0099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8D" w:rsidRDefault="00E4158D" w:rsidP="0099620E">
      <w:r>
        <w:separator/>
      </w:r>
    </w:p>
  </w:footnote>
  <w:footnote w:type="continuationSeparator" w:id="0">
    <w:p w:rsidR="00E4158D" w:rsidRDefault="00E4158D" w:rsidP="0099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B37"/>
    <w:multiLevelType w:val="hybridMultilevel"/>
    <w:tmpl w:val="396E91F4"/>
    <w:lvl w:ilvl="0" w:tplc="3292511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9043D9"/>
    <w:multiLevelType w:val="hybridMultilevel"/>
    <w:tmpl w:val="53AE8CFC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155C1F39"/>
    <w:multiLevelType w:val="hybridMultilevel"/>
    <w:tmpl w:val="FEDE56D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4D5C7AF9"/>
    <w:multiLevelType w:val="hybridMultilevel"/>
    <w:tmpl w:val="F05CACA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726605B4"/>
    <w:multiLevelType w:val="hybridMultilevel"/>
    <w:tmpl w:val="10A0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74192"/>
    <w:multiLevelType w:val="hybridMultilevel"/>
    <w:tmpl w:val="1832A822"/>
    <w:lvl w:ilvl="0" w:tplc="C266599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7"/>
    <w:rsid w:val="00007553"/>
    <w:rsid w:val="000323DF"/>
    <w:rsid w:val="00075FED"/>
    <w:rsid w:val="0009699A"/>
    <w:rsid w:val="000B3F81"/>
    <w:rsid w:val="000D047F"/>
    <w:rsid w:val="000D65F1"/>
    <w:rsid w:val="000E6B5F"/>
    <w:rsid w:val="000F2260"/>
    <w:rsid w:val="000F402A"/>
    <w:rsid w:val="001047B5"/>
    <w:rsid w:val="00115C15"/>
    <w:rsid w:val="001205F2"/>
    <w:rsid w:val="00137FF2"/>
    <w:rsid w:val="00143229"/>
    <w:rsid w:val="001707D7"/>
    <w:rsid w:val="0017633B"/>
    <w:rsid w:val="00182BC8"/>
    <w:rsid w:val="001A2947"/>
    <w:rsid w:val="001A5DFC"/>
    <w:rsid w:val="001C31C3"/>
    <w:rsid w:val="001C6551"/>
    <w:rsid w:val="001D6EB2"/>
    <w:rsid w:val="002131B1"/>
    <w:rsid w:val="0021467E"/>
    <w:rsid w:val="00222BD9"/>
    <w:rsid w:val="00253283"/>
    <w:rsid w:val="00276B4C"/>
    <w:rsid w:val="00283695"/>
    <w:rsid w:val="00293218"/>
    <w:rsid w:val="002C40F3"/>
    <w:rsid w:val="002F5827"/>
    <w:rsid w:val="0031508C"/>
    <w:rsid w:val="00330EB0"/>
    <w:rsid w:val="00360797"/>
    <w:rsid w:val="00377132"/>
    <w:rsid w:val="00396F25"/>
    <w:rsid w:val="003A7D19"/>
    <w:rsid w:val="003C0C57"/>
    <w:rsid w:val="003F0439"/>
    <w:rsid w:val="004027D2"/>
    <w:rsid w:val="0041435F"/>
    <w:rsid w:val="004276EE"/>
    <w:rsid w:val="00440592"/>
    <w:rsid w:val="004522CD"/>
    <w:rsid w:val="00457D17"/>
    <w:rsid w:val="00475381"/>
    <w:rsid w:val="0048159B"/>
    <w:rsid w:val="00487CF6"/>
    <w:rsid w:val="00494AAB"/>
    <w:rsid w:val="004A0861"/>
    <w:rsid w:val="004A172F"/>
    <w:rsid w:val="004A3A14"/>
    <w:rsid w:val="004D12AE"/>
    <w:rsid w:val="004D236E"/>
    <w:rsid w:val="004E3043"/>
    <w:rsid w:val="004E537C"/>
    <w:rsid w:val="004F269D"/>
    <w:rsid w:val="00522ABF"/>
    <w:rsid w:val="00541E7F"/>
    <w:rsid w:val="005425FC"/>
    <w:rsid w:val="00567F17"/>
    <w:rsid w:val="00585D33"/>
    <w:rsid w:val="00594039"/>
    <w:rsid w:val="005C6B17"/>
    <w:rsid w:val="006014B0"/>
    <w:rsid w:val="00604C0D"/>
    <w:rsid w:val="006069BB"/>
    <w:rsid w:val="00613ADD"/>
    <w:rsid w:val="0061410D"/>
    <w:rsid w:val="00624FF7"/>
    <w:rsid w:val="00644BF1"/>
    <w:rsid w:val="00646982"/>
    <w:rsid w:val="00653D2E"/>
    <w:rsid w:val="00662D04"/>
    <w:rsid w:val="00665BC8"/>
    <w:rsid w:val="006670B0"/>
    <w:rsid w:val="0067113A"/>
    <w:rsid w:val="006A7FE3"/>
    <w:rsid w:val="006B0582"/>
    <w:rsid w:val="006B6767"/>
    <w:rsid w:val="006D4D01"/>
    <w:rsid w:val="00733B0D"/>
    <w:rsid w:val="00735083"/>
    <w:rsid w:val="00745F4B"/>
    <w:rsid w:val="007479DC"/>
    <w:rsid w:val="00753DCF"/>
    <w:rsid w:val="00773EB6"/>
    <w:rsid w:val="007765AC"/>
    <w:rsid w:val="00791B01"/>
    <w:rsid w:val="007A0D2D"/>
    <w:rsid w:val="007B7859"/>
    <w:rsid w:val="007D547C"/>
    <w:rsid w:val="007D78DD"/>
    <w:rsid w:val="00837F29"/>
    <w:rsid w:val="0086048E"/>
    <w:rsid w:val="008835A7"/>
    <w:rsid w:val="0089133F"/>
    <w:rsid w:val="00897410"/>
    <w:rsid w:val="008A0389"/>
    <w:rsid w:val="008A2566"/>
    <w:rsid w:val="008C1EC3"/>
    <w:rsid w:val="008D1BC5"/>
    <w:rsid w:val="008E37A8"/>
    <w:rsid w:val="00902FE0"/>
    <w:rsid w:val="00904366"/>
    <w:rsid w:val="00923DD4"/>
    <w:rsid w:val="00943780"/>
    <w:rsid w:val="00952302"/>
    <w:rsid w:val="00955505"/>
    <w:rsid w:val="00977190"/>
    <w:rsid w:val="0099620E"/>
    <w:rsid w:val="009D0D64"/>
    <w:rsid w:val="009D44D9"/>
    <w:rsid w:val="00A02E6C"/>
    <w:rsid w:val="00A305F3"/>
    <w:rsid w:val="00A30FE2"/>
    <w:rsid w:val="00A31F95"/>
    <w:rsid w:val="00A346C3"/>
    <w:rsid w:val="00A47596"/>
    <w:rsid w:val="00A54136"/>
    <w:rsid w:val="00A54FAE"/>
    <w:rsid w:val="00A562F0"/>
    <w:rsid w:val="00A754D1"/>
    <w:rsid w:val="00A775CF"/>
    <w:rsid w:val="00AA14AD"/>
    <w:rsid w:val="00AC7AC8"/>
    <w:rsid w:val="00B008D3"/>
    <w:rsid w:val="00B55AC6"/>
    <w:rsid w:val="00B60901"/>
    <w:rsid w:val="00B81BCC"/>
    <w:rsid w:val="00B900A3"/>
    <w:rsid w:val="00B95D1D"/>
    <w:rsid w:val="00BA0422"/>
    <w:rsid w:val="00BA15A6"/>
    <w:rsid w:val="00BC0B0E"/>
    <w:rsid w:val="00C00F0A"/>
    <w:rsid w:val="00C32545"/>
    <w:rsid w:val="00C362F8"/>
    <w:rsid w:val="00C405D5"/>
    <w:rsid w:val="00C609A7"/>
    <w:rsid w:val="00C80524"/>
    <w:rsid w:val="00CB7964"/>
    <w:rsid w:val="00CC05CB"/>
    <w:rsid w:val="00CF0391"/>
    <w:rsid w:val="00D0584C"/>
    <w:rsid w:val="00D96B70"/>
    <w:rsid w:val="00DA380A"/>
    <w:rsid w:val="00DA6A0E"/>
    <w:rsid w:val="00DA7DF3"/>
    <w:rsid w:val="00DC31F9"/>
    <w:rsid w:val="00DD15C1"/>
    <w:rsid w:val="00DE0046"/>
    <w:rsid w:val="00DF23BB"/>
    <w:rsid w:val="00E054C0"/>
    <w:rsid w:val="00E153BC"/>
    <w:rsid w:val="00E30F65"/>
    <w:rsid w:val="00E4158D"/>
    <w:rsid w:val="00E45A48"/>
    <w:rsid w:val="00E57352"/>
    <w:rsid w:val="00E57A5E"/>
    <w:rsid w:val="00E633E6"/>
    <w:rsid w:val="00E93F43"/>
    <w:rsid w:val="00E97E5F"/>
    <w:rsid w:val="00F04B4D"/>
    <w:rsid w:val="00F268E3"/>
    <w:rsid w:val="00F32763"/>
    <w:rsid w:val="00F55C5B"/>
    <w:rsid w:val="00F62727"/>
    <w:rsid w:val="00F70646"/>
    <w:rsid w:val="00F72B9C"/>
    <w:rsid w:val="00F804EC"/>
    <w:rsid w:val="00F87CD2"/>
    <w:rsid w:val="00FA2F66"/>
    <w:rsid w:val="00FA46F4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7C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C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C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C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C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C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C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C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7C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7C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87C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7C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7C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87C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7C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87CD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87C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87C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7C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87CD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87CD2"/>
    <w:rPr>
      <w:b/>
      <w:bCs/>
    </w:rPr>
  </w:style>
  <w:style w:type="character" w:styleId="a8">
    <w:name w:val="Emphasis"/>
    <w:basedOn w:val="a0"/>
    <w:uiPriority w:val="20"/>
    <w:qFormat/>
    <w:rsid w:val="00F87CD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87CD2"/>
    <w:rPr>
      <w:szCs w:val="32"/>
    </w:rPr>
  </w:style>
  <w:style w:type="paragraph" w:styleId="aa">
    <w:name w:val="List Paragraph"/>
    <w:basedOn w:val="a"/>
    <w:uiPriority w:val="34"/>
    <w:qFormat/>
    <w:rsid w:val="00F87C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7CD2"/>
    <w:rPr>
      <w:i/>
    </w:rPr>
  </w:style>
  <w:style w:type="character" w:customStyle="1" w:styleId="22">
    <w:name w:val="Цитата 2 Знак"/>
    <w:basedOn w:val="a0"/>
    <w:link w:val="21"/>
    <w:uiPriority w:val="29"/>
    <w:rsid w:val="00F87CD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7CD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87CD2"/>
    <w:rPr>
      <w:b/>
      <w:i/>
      <w:sz w:val="24"/>
    </w:rPr>
  </w:style>
  <w:style w:type="character" w:styleId="ad">
    <w:name w:val="Subtle Emphasis"/>
    <w:uiPriority w:val="19"/>
    <w:qFormat/>
    <w:rsid w:val="00F87CD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87CD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87CD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87CD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87CD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87CD2"/>
    <w:pPr>
      <w:outlineLvl w:val="9"/>
    </w:pPr>
  </w:style>
  <w:style w:type="paragraph" w:customStyle="1" w:styleId="ConsPlusNormal">
    <w:name w:val="ConsPlusNormal"/>
    <w:link w:val="ConsPlusNormal0"/>
    <w:rsid w:val="00170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1707D7"/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3">
    <w:name w:val="Table Grid"/>
    <w:basedOn w:val="a1"/>
    <w:uiPriority w:val="59"/>
    <w:rsid w:val="00E6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80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ru-RU" w:eastAsia="ru-RU" w:bidi="ar-SA"/>
    </w:rPr>
  </w:style>
  <w:style w:type="character" w:styleId="af4">
    <w:name w:val="Hyperlink"/>
    <w:basedOn w:val="a0"/>
    <w:rsid w:val="00B60901"/>
    <w:rPr>
      <w:color w:val="0000FF"/>
      <w:u w:val="single"/>
    </w:rPr>
  </w:style>
  <w:style w:type="character" w:customStyle="1" w:styleId="extended-textshort">
    <w:name w:val="extended-text__short"/>
    <w:basedOn w:val="a0"/>
    <w:rsid w:val="001A2947"/>
  </w:style>
  <w:style w:type="table" w:customStyle="1" w:styleId="11">
    <w:name w:val="Сетка таблицы1"/>
    <w:basedOn w:val="a1"/>
    <w:next w:val="af3"/>
    <w:uiPriority w:val="59"/>
    <w:rsid w:val="0099620E"/>
    <w:pPr>
      <w:spacing w:after="0" w:line="240" w:lineRule="auto"/>
    </w:pPr>
    <w:rPr>
      <w:rFonts w:ascii="Times New Roman" w:eastAsia="Calibri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9620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620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962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9620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9962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962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7C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C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C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C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C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C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C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C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7C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7C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87C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7C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7C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87C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7C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87CD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87C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87C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7C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87CD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87CD2"/>
    <w:rPr>
      <w:b/>
      <w:bCs/>
    </w:rPr>
  </w:style>
  <w:style w:type="character" w:styleId="a8">
    <w:name w:val="Emphasis"/>
    <w:basedOn w:val="a0"/>
    <w:uiPriority w:val="20"/>
    <w:qFormat/>
    <w:rsid w:val="00F87CD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87CD2"/>
    <w:rPr>
      <w:szCs w:val="32"/>
    </w:rPr>
  </w:style>
  <w:style w:type="paragraph" w:styleId="aa">
    <w:name w:val="List Paragraph"/>
    <w:basedOn w:val="a"/>
    <w:uiPriority w:val="34"/>
    <w:qFormat/>
    <w:rsid w:val="00F87C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7CD2"/>
    <w:rPr>
      <w:i/>
    </w:rPr>
  </w:style>
  <w:style w:type="character" w:customStyle="1" w:styleId="22">
    <w:name w:val="Цитата 2 Знак"/>
    <w:basedOn w:val="a0"/>
    <w:link w:val="21"/>
    <w:uiPriority w:val="29"/>
    <w:rsid w:val="00F87CD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7CD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87CD2"/>
    <w:rPr>
      <w:b/>
      <w:i/>
      <w:sz w:val="24"/>
    </w:rPr>
  </w:style>
  <w:style w:type="character" w:styleId="ad">
    <w:name w:val="Subtle Emphasis"/>
    <w:uiPriority w:val="19"/>
    <w:qFormat/>
    <w:rsid w:val="00F87CD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87CD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87CD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87CD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87CD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87CD2"/>
    <w:pPr>
      <w:outlineLvl w:val="9"/>
    </w:pPr>
  </w:style>
  <w:style w:type="paragraph" w:customStyle="1" w:styleId="ConsPlusNormal">
    <w:name w:val="ConsPlusNormal"/>
    <w:link w:val="ConsPlusNormal0"/>
    <w:rsid w:val="00170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1707D7"/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3">
    <w:name w:val="Table Grid"/>
    <w:basedOn w:val="a1"/>
    <w:uiPriority w:val="59"/>
    <w:rsid w:val="00E6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80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ru-RU" w:eastAsia="ru-RU" w:bidi="ar-SA"/>
    </w:rPr>
  </w:style>
  <w:style w:type="character" w:styleId="af4">
    <w:name w:val="Hyperlink"/>
    <w:basedOn w:val="a0"/>
    <w:rsid w:val="00B60901"/>
    <w:rPr>
      <w:color w:val="0000FF"/>
      <w:u w:val="single"/>
    </w:rPr>
  </w:style>
  <w:style w:type="character" w:customStyle="1" w:styleId="extended-textshort">
    <w:name w:val="extended-text__short"/>
    <w:basedOn w:val="a0"/>
    <w:rsid w:val="001A2947"/>
  </w:style>
  <w:style w:type="table" w:customStyle="1" w:styleId="11">
    <w:name w:val="Сетка таблицы1"/>
    <w:basedOn w:val="a1"/>
    <w:next w:val="af3"/>
    <w:uiPriority w:val="59"/>
    <w:rsid w:val="0099620E"/>
    <w:pPr>
      <w:spacing w:after="0" w:line="240" w:lineRule="auto"/>
    </w:pPr>
    <w:rPr>
      <w:rFonts w:ascii="Times New Roman" w:eastAsia="Calibri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9620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620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962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9620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9962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962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rhniy-uslon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</dc:creator>
  <cp:lastModifiedBy>IT</cp:lastModifiedBy>
  <cp:revision>2</cp:revision>
  <cp:lastPrinted>2018-12-04T06:01:00Z</cp:lastPrinted>
  <dcterms:created xsi:type="dcterms:W3CDTF">2018-12-26T05:48:00Z</dcterms:created>
  <dcterms:modified xsi:type="dcterms:W3CDTF">2018-12-26T05:48:00Z</dcterms:modified>
</cp:coreProperties>
</file>