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80" w:rsidRPr="00031DC1" w:rsidRDefault="002710E6" w:rsidP="00B973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1708785</wp:posOffset>
                </wp:positionV>
                <wp:extent cx="4562475" cy="342900"/>
                <wp:effectExtent l="3810" t="381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380" w:rsidRDefault="00B97380" w:rsidP="00B97380">
                            <w:r>
                              <w:t xml:space="preserve">  20.03.2019                                                                279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7.3pt;margin-top:134.55pt;width:359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x1tg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" filled="f" stroked="f">
                <v:textbox>
                  <w:txbxContent>
                    <w:p w:rsidR="00B97380" w:rsidRDefault="00B97380" w:rsidP="00B97380">
                      <w:r>
                        <w:t xml:space="preserve">  20.03.2019                                                                279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134100" cy="2324100"/>
            <wp:effectExtent l="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380" w:rsidRDefault="00AC2FB6" w:rsidP="00B97380">
      <w:pPr>
        <w:spacing w:after="0" w:line="240" w:lineRule="auto"/>
        <w:ind w:left="-284" w:right="4819"/>
        <w:jc w:val="both"/>
        <w:rPr>
          <w:rFonts w:eastAsia="Times New Roman"/>
          <w:lang w:eastAsia="ru-RU"/>
        </w:rPr>
      </w:pPr>
      <w:bookmarkStart w:id="0" w:name="_GoBack"/>
      <w:r w:rsidRPr="00AC2FB6">
        <w:rPr>
          <w:rFonts w:eastAsia="Times New Roman"/>
          <w:lang w:eastAsia="ru-RU"/>
        </w:rPr>
        <w:t>Югары Ослан муниципаль районы Башкарма комитеты җитәкчесенең «Югары Ослан муниципаль районы территориясендә сайлаучыларны, референдумда катнашучыларны теркәүне (исәпкә алуны) оештыру һә</w:t>
      </w:r>
      <w:r>
        <w:rPr>
          <w:rFonts w:eastAsia="Times New Roman"/>
          <w:lang w:eastAsia="ru-RU"/>
        </w:rPr>
        <w:t>м тормышка ашыру турында</w:t>
      </w:r>
      <w:r w:rsidRPr="00AC2FB6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2006 елның 11 мартында 28 </w:t>
      </w:r>
      <w:r w:rsidRPr="00AC2FB6">
        <w:rPr>
          <w:rFonts w:eastAsia="Times New Roman"/>
          <w:lang w:eastAsia="ru-RU"/>
        </w:rPr>
        <w:t>номерлы карарына үзгәрешләр кертү турында</w:t>
      </w:r>
    </w:p>
    <w:bookmarkEnd w:id="0"/>
    <w:p w:rsidR="00AC2FB6" w:rsidRDefault="00AC2FB6" w:rsidP="00B97380">
      <w:pPr>
        <w:spacing w:after="0" w:line="240" w:lineRule="auto"/>
        <w:ind w:left="-284" w:right="4819"/>
        <w:jc w:val="both"/>
        <w:rPr>
          <w:rFonts w:eastAsia="Times New Roman"/>
          <w:b/>
          <w:lang w:eastAsia="ru-RU"/>
        </w:rPr>
      </w:pPr>
    </w:p>
    <w:p w:rsidR="00AC2FB6" w:rsidRDefault="00AC2FB6" w:rsidP="00AC2FB6">
      <w:pPr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  <w:r w:rsidRPr="00AC2FB6">
        <w:rPr>
          <w:rFonts w:eastAsia="Times New Roman"/>
          <w:lang w:eastAsia="ru-RU"/>
        </w:rPr>
        <w:t>Татарстан Республикасы Президентының «Россия Федерациясендә сайлаучыларны, референдумда катнашучыларны теркәү (исәпкә алу) дәүләт системасының Татарстан Республикасында эшләв</w:t>
      </w:r>
      <w:r>
        <w:rPr>
          <w:rFonts w:eastAsia="Times New Roman"/>
          <w:lang w:eastAsia="ru-RU"/>
        </w:rPr>
        <w:t xml:space="preserve">ен тәэмин итү чаралары турында </w:t>
      </w:r>
      <w:r w:rsidRPr="00AC2FB6">
        <w:rPr>
          <w:rFonts w:eastAsia="Times New Roman"/>
          <w:lang w:val="tt-RU" w:eastAsia="ru-RU"/>
        </w:rPr>
        <w:t>«Татарстан Республикасы Президенты Указына үзгәрешләр кертү турында</w:t>
      </w:r>
      <w:r w:rsidRPr="00AC2FB6">
        <w:rPr>
          <w:rFonts w:eastAsia="Times New Roman"/>
          <w:lang w:eastAsia="ru-RU"/>
        </w:rPr>
        <w:t>»</w:t>
      </w:r>
      <w:r>
        <w:rPr>
          <w:rFonts w:eastAsia="Times New Roman"/>
          <w:lang w:val="tt-RU" w:eastAsia="ru-RU"/>
        </w:rPr>
        <w:t xml:space="preserve"> </w:t>
      </w:r>
      <w:r w:rsidRPr="00AC2FB6">
        <w:rPr>
          <w:rFonts w:eastAsia="Times New Roman"/>
          <w:lang w:eastAsia="ru-RU"/>
        </w:rPr>
        <w:t>2014 елның 10 апрелендәге ПУ-350 номерлы Указы нигезендә,</w:t>
      </w:r>
      <w:r>
        <w:rPr>
          <w:rFonts w:eastAsia="Times New Roman"/>
          <w:lang w:val="tt-RU" w:eastAsia="ru-RU"/>
        </w:rPr>
        <w:t xml:space="preserve"> </w:t>
      </w:r>
      <w:r w:rsidRPr="00AC2FB6">
        <w:rPr>
          <w:rFonts w:eastAsia="Times New Roman"/>
          <w:lang w:eastAsia="ru-RU"/>
        </w:rPr>
        <w:t>Югары Ослан муниципаль районы Уставына таянып, Татарстан Республикасы Югары Ослан муниципаль районы Башкарма комитеты КАРАР БИРӘ:</w:t>
      </w:r>
    </w:p>
    <w:p w:rsidR="00AC2FB6" w:rsidRPr="00AC2FB6" w:rsidRDefault="00E119D7" w:rsidP="00AC2FB6">
      <w:pPr>
        <w:spacing w:after="0" w:line="240" w:lineRule="auto"/>
        <w:ind w:left="-567" w:firstLine="567"/>
        <w:jc w:val="both"/>
        <w:rPr>
          <w:rFonts w:eastAsia="Times New Roman"/>
          <w:lang w:val="tt-RU" w:eastAsia="ru-RU"/>
        </w:rPr>
      </w:pPr>
      <w:r w:rsidRPr="00E119D7">
        <w:rPr>
          <w:rFonts w:eastAsia="Times New Roman"/>
          <w:lang w:val="tt-RU" w:eastAsia="ru-RU"/>
        </w:rPr>
        <w:t xml:space="preserve">I. </w:t>
      </w:r>
      <w:r w:rsidR="00AC2FB6" w:rsidRPr="00AC2FB6">
        <w:rPr>
          <w:rFonts w:eastAsia="Times New Roman"/>
          <w:lang w:eastAsia="ru-RU"/>
        </w:rPr>
        <w:t>Югары Ослан муниципаль районы Башкарма комитеты җитәкчесенең «Югары Ослан муниципаль районы территориясендә сайлаучыларны, референдумда катнашучыларны теркәүне (исәпкә алуны) оештыру һәм гамәлгә ашыру турында» 2006 елның 11 мартындагы 28 номерлы карарының 2 нче кушымтасына (03.05.2011 ел, №512, 05.07.2013 ел, №859, 22.11.2013 ел, №1769, 02.06.2014 ел, №780, 26.06.2015 ел, №915, 01.03.2016 ел, №178, 10.06.2016 ел, № 811 (алга таба – Карар) түбәндәге үзгәрешлә</w:t>
      </w:r>
      <w:r w:rsidR="00AC2FB6">
        <w:rPr>
          <w:rFonts w:eastAsia="Times New Roman"/>
          <w:lang w:eastAsia="ru-RU"/>
        </w:rPr>
        <w:t>рне кертергә:</w:t>
      </w:r>
    </w:p>
    <w:p w:rsidR="00AC2FB6" w:rsidRDefault="00E119D7" w:rsidP="00AC2FB6">
      <w:pPr>
        <w:spacing w:after="0" w:line="240" w:lineRule="auto"/>
        <w:ind w:left="-567" w:firstLine="567"/>
        <w:jc w:val="both"/>
        <w:rPr>
          <w:rFonts w:eastAsia="Times New Roman"/>
          <w:lang w:val="tt-RU" w:eastAsia="ru-RU"/>
        </w:rPr>
      </w:pPr>
      <w:r>
        <w:rPr>
          <w:rFonts w:eastAsia="Times New Roman"/>
          <w:lang w:val="tt-RU" w:eastAsia="ru-RU"/>
        </w:rPr>
        <w:t>1</w:t>
      </w:r>
      <w:r w:rsidR="00AC2FB6">
        <w:rPr>
          <w:rFonts w:eastAsia="Times New Roman"/>
          <w:lang w:val="tt-RU" w:eastAsia="ru-RU"/>
        </w:rPr>
        <w:t xml:space="preserve">) </w:t>
      </w:r>
      <w:r w:rsidR="00AC2FB6" w:rsidRPr="00AC2FB6">
        <w:rPr>
          <w:rFonts w:eastAsia="Times New Roman"/>
          <w:lang w:val="tt-RU" w:eastAsia="ru-RU"/>
        </w:rPr>
        <w:t>Сайлаучыларны, референдумда катнашучыларны теркәүне (исәпкә алуны) тормышка ашырганда Югары Ослан муниципаль районы территориаль сайлау комиссиясе эшчәнлеген координацияләү буенча эшче төркем составыннан чыгарырга:</w:t>
      </w:r>
    </w:p>
    <w:p w:rsidR="00B97380" w:rsidRPr="00AC2FB6" w:rsidRDefault="00AC2FB6" w:rsidP="00AC2FB6">
      <w:pPr>
        <w:spacing w:after="0" w:line="240" w:lineRule="auto"/>
        <w:ind w:left="-567" w:firstLine="567"/>
        <w:jc w:val="both"/>
        <w:rPr>
          <w:rFonts w:eastAsia="Times New Roman"/>
          <w:lang w:val="tt-RU" w:eastAsia="ru-RU"/>
        </w:rPr>
      </w:pPr>
      <w:r>
        <w:rPr>
          <w:rFonts w:eastAsia="Times New Roman"/>
          <w:lang w:val="tt-RU" w:eastAsia="ru-RU"/>
        </w:rPr>
        <w:t>- Шакиров Рустем Азгарович</w:t>
      </w:r>
      <w:r w:rsidR="00B97380" w:rsidRPr="00AC2FB6">
        <w:rPr>
          <w:rFonts w:eastAsia="Times New Roman"/>
          <w:lang w:val="tt-RU" w:eastAsia="ru-RU"/>
        </w:rPr>
        <w:t>;</w:t>
      </w:r>
    </w:p>
    <w:p w:rsidR="00B97380" w:rsidRDefault="00B97380" w:rsidP="00B9738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2FB6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Давлетшин Марсел Фаритович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7380" w:rsidRDefault="00B97380" w:rsidP="00B9738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7380" w:rsidRDefault="00B97380" w:rsidP="00B9738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FB6" w:rsidRDefault="00E119D7" w:rsidP="00B97380">
      <w:pPr>
        <w:pStyle w:val="a5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>2</w:t>
      </w:r>
      <w:r w:rsidR="00AC2FB6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="00AC2FB6" w:rsidRPr="00AC2FB6">
        <w:rPr>
          <w:rFonts w:ascii="Times New Roman" w:eastAsia="Times New Roman" w:hAnsi="Times New Roman"/>
          <w:sz w:val="28"/>
          <w:szCs w:val="28"/>
          <w:lang w:eastAsia="ru-RU"/>
        </w:rPr>
        <w:t>айлаучыларны, референдумда катнашучыларны теркәүне (исәпкә алуны) тормышка ашырганда Югары Ослан муниципаль районы территориаль сайлау комиссиясе эшчәнлеген координацияләү буенча эшче төркем составына кертергә:</w:t>
      </w:r>
    </w:p>
    <w:p w:rsidR="00AC2FB6" w:rsidRDefault="00AC2FB6" w:rsidP="00AC2FB6">
      <w:pPr>
        <w:pStyle w:val="a5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Фасхутдинов Рашит Шаукатович</w:t>
      </w:r>
      <w:r w:rsidR="00B9738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AC2FB6">
        <w:t xml:space="preserve"> </w:t>
      </w:r>
      <w:r w:rsidRPr="00AC2FB6">
        <w:rPr>
          <w:rFonts w:ascii="Times New Roman" w:eastAsia="Times New Roman" w:hAnsi="Times New Roman"/>
          <w:sz w:val="28"/>
          <w:szCs w:val="28"/>
          <w:lang w:eastAsia="ru-RU"/>
        </w:rPr>
        <w:t>Татарстан Республикасы Югары Ослан муниципаль районы хәрби комиссары (килешү буенча)</w:t>
      </w:r>
    </w:p>
    <w:p w:rsidR="00AC2FB6" w:rsidRDefault="0035408E" w:rsidP="00AC2FB6">
      <w:pPr>
        <w:pStyle w:val="a5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Романова Надежда Николаевна</w:t>
      </w:r>
      <w:r w:rsidR="00B9738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AC2FB6" w:rsidRPr="00AC2FB6">
        <w:rPr>
          <w:rFonts w:ascii="Times New Roman" w:eastAsia="Times New Roman" w:hAnsi="Times New Roman"/>
          <w:sz w:val="28"/>
          <w:szCs w:val="28"/>
          <w:lang w:eastAsia="ru-RU"/>
        </w:rPr>
        <w:t>Россия Эчке эш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ләр министрлыгының «Югары Ослан</w:t>
      </w:r>
      <w:r w:rsidRPr="003540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C2FB6" w:rsidRPr="00AC2FB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муниципальара бүлеген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ең миграция мәсьәләләре бүлеге Б</w:t>
      </w:r>
      <w:r w:rsidR="00AC2FB6" w:rsidRPr="00AC2FB6">
        <w:rPr>
          <w:rFonts w:ascii="Times New Roman" w:eastAsia="Times New Roman" w:hAnsi="Times New Roman"/>
          <w:sz w:val="28"/>
          <w:szCs w:val="28"/>
          <w:lang w:eastAsia="ru-RU"/>
        </w:rPr>
        <w:t>ашлыгы.</w:t>
      </w:r>
    </w:p>
    <w:p w:rsidR="00B97380" w:rsidRDefault="00AC2FB6" w:rsidP="00AC2FB6">
      <w:pPr>
        <w:pStyle w:val="a5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FB6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AC2FB6"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  <w:r>
        <w:rPr>
          <w:rFonts w:eastAsia="Times New Roman"/>
          <w:lang w:val="tt-RU" w:eastAsia="ru-RU"/>
        </w:rPr>
        <w:t xml:space="preserve"> </w:t>
      </w:r>
      <w:r w:rsidR="0035408E" w:rsidRPr="0035408E">
        <w:rPr>
          <w:rFonts w:ascii="Times New Roman" w:eastAsia="Times New Roman" w:hAnsi="Times New Roman"/>
          <w:sz w:val="28"/>
          <w:szCs w:val="28"/>
          <w:lang w:eastAsia="ru-RU"/>
        </w:rPr>
        <w:t>2 нче кушымтаны яңа редакциядә бәян итәргә.</w:t>
      </w:r>
    </w:p>
    <w:p w:rsidR="00B97380" w:rsidRDefault="00B97380" w:rsidP="00B97380">
      <w:pPr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</w:p>
    <w:p w:rsidR="0035408E" w:rsidRDefault="0035408E" w:rsidP="00B97380">
      <w:pPr>
        <w:spacing w:after="0" w:line="240" w:lineRule="auto"/>
        <w:ind w:left="-284"/>
        <w:jc w:val="both"/>
        <w:rPr>
          <w:rFonts w:eastAsia="Times New Roman"/>
          <w:b/>
          <w:lang w:eastAsia="ru-RU"/>
        </w:rPr>
      </w:pPr>
      <w:r w:rsidRPr="0035408E">
        <w:rPr>
          <w:rFonts w:eastAsia="Times New Roman"/>
          <w:b/>
          <w:lang w:eastAsia="ru-RU"/>
        </w:rPr>
        <w:t>Башкарма комитет җитәкчесе вазыйфаларын</w:t>
      </w:r>
    </w:p>
    <w:p w:rsidR="00B97380" w:rsidRDefault="0035408E" w:rsidP="00B97380">
      <w:pPr>
        <w:spacing w:after="0" w:line="240" w:lineRule="auto"/>
        <w:ind w:left="-284"/>
        <w:jc w:val="both"/>
        <w:rPr>
          <w:rFonts w:eastAsia="Times New Roman"/>
          <w:b/>
          <w:lang w:eastAsia="ru-RU"/>
        </w:rPr>
      </w:pPr>
      <w:r w:rsidRPr="0035408E">
        <w:rPr>
          <w:rFonts w:eastAsia="Times New Roman"/>
          <w:b/>
          <w:lang w:eastAsia="ru-RU"/>
        </w:rPr>
        <w:t xml:space="preserve">вакытлыча башкаручы </w:t>
      </w:r>
      <w:r>
        <w:rPr>
          <w:rFonts w:eastAsia="Times New Roman"/>
          <w:b/>
          <w:lang w:val="tt-RU" w:eastAsia="ru-RU"/>
        </w:rPr>
        <w:t xml:space="preserve">                                                                       </w:t>
      </w:r>
      <w:r w:rsidR="00B97380">
        <w:rPr>
          <w:rFonts w:eastAsia="Times New Roman"/>
          <w:b/>
          <w:lang w:eastAsia="ru-RU"/>
        </w:rPr>
        <w:t xml:space="preserve">В.С.Тимиряев                                        </w:t>
      </w:r>
    </w:p>
    <w:p w:rsidR="00B97380" w:rsidRDefault="00B97380" w:rsidP="00B97380">
      <w:pPr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ind w:left="-567" w:firstLine="567"/>
        <w:jc w:val="both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B97380" w:rsidRDefault="00B97380" w:rsidP="00B97380">
      <w:pPr>
        <w:spacing w:after="0" w:line="240" w:lineRule="auto"/>
        <w:rPr>
          <w:rFonts w:eastAsia="Times New Roman"/>
          <w:lang w:eastAsia="ru-RU"/>
        </w:rPr>
      </w:pPr>
    </w:p>
    <w:p w:rsidR="003E6992" w:rsidRDefault="00B97380" w:rsidP="003E6992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</w:t>
      </w:r>
      <w:r w:rsidR="003E6992">
        <w:rPr>
          <w:rFonts w:eastAsia="Times New Roman"/>
          <w:lang w:eastAsia="ru-RU"/>
        </w:rPr>
        <w:t xml:space="preserve">                     </w:t>
      </w:r>
    </w:p>
    <w:p w:rsidR="0035408E" w:rsidRPr="003E6992" w:rsidRDefault="003E6992" w:rsidP="003E6992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tt-RU" w:eastAsia="ru-RU"/>
        </w:rPr>
        <w:lastRenderedPageBreak/>
        <w:t xml:space="preserve">                                                                              </w:t>
      </w:r>
      <w:r w:rsidR="0035408E" w:rsidRPr="0035408E">
        <w:rPr>
          <w:rFonts w:eastAsia="Times New Roman"/>
          <w:lang w:val="tt-RU" w:eastAsia="ru-RU"/>
        </w:rPr>
        <w:t xml:space="preserve">Югары Ослан муниципаль районы </w:t>
      </w:r>
    </w:p>
    <w:p w:rsidR="0035408E" w:rsidRDefault="0035408E" w:rsidP="0035408E">
      <w:pPr>
        <w:spacing w:after="0" w:line="240" w:lineRule="auto"/>
        <w:jc w:val="right"/>
        <w:rPr>
          <w:rFonts w:eastAsia="Times New Roman"/>
          <w:lang w:val="tt-RU" w:eastAsia="ru-RU"/>
        </w:rPr>
      </w:pPr>
      <w:r w:rsidRPr="0035408E">
        <w:rPr>
          <w:rFonts w:eastAsia="Times New Roman"/>
          <w:lang w:val="tt-RU" w:eastAsia="ru-RU"/>
        </w:rPr>
        <w:t xml:space="preserve">Башкарма комитеты җитәкчесенең </w:t>
      </w:r>
    </w:p>
    <w:p w:rsidR="0035408E" w:rsidRDefault="0035408E" w:rsidP="0035408E">
      <w:pPr>
        <w:spacing w:after="0" w:line="240" w:lineRule="auto"/>
        <w:jc w:val="right"/>
        <w:rPr>
          <w:rFonts w:eastAsia="Times New Roman"/>
          <w:lang w:val="tt-RU" w:eastAsia="ru-RU"/>
        </w:rPr>
      </w:pPr>
      <w:r w:rsidRPr="0035408E">
        <w:rPr>
          <w:rFonts w:eastAsia="Times New Roman"/>
          <w:lang w:val="tt-RU" w:eastAsia="ru-RU"/>
        </w:rPr>
        <w:t xml:space="preserve">20.03.2010 ел №279 карарына </w:t>
      </w:r>
    </w:p>
    <w:p w:rsidR="0035408E" w:rsidRDefault="0035408E" w:rsidP="0035408E">
      <w:pPr>
        <w:spacing w:after="0" w:line="240" w:lineRule="auto"/>
        <w:jc w:val="right"/>
        <w:rPr>
          <w:rFonts w:eastAsia="Times New Roman"/>
          <w:lang w:val="tt-RU" w:eastAsia="ru-RU"/>
        </w:rPr>
      </w:pPr>
      <w:r w:rsidRPr="0035408E">
        <w:rPr>
          <w:rFonts w:eastAsia="Times New Roman"/>
          <w:lang w:val="tt-RU" w:eastAsia="ru-RU"/>
        </w:rPr>
        <w:t>2 нче кушымта</w:t>
      </w:r>
    </w:p>
    <w:p w:rsidR="0035408E" w:rsidRDefault="0035408E" w:rsidP="0035408E">
      <w:pPr>
        <w:spacing w:after="0" w:line="240" w:lineRule="auto"/>
        <w:jc w:val="right"/>
        <w:rPr>
          <w:rFonts w:eastAsia="Times New Roman"/>
          <w:lang w:val="tt-RU" w:eastAsia="ru-RU"/>
        </w:rPr>
      </w:pPr>
    </w:p>
    <w:p w:rsidR="00B97380" w:rsidRDefault="0035408E" w:rsidP="00B97380">
      <w:pPr>
        <w:spacing w:after="0" w:line="240" w:lineRule="auto"/>
        <w:jc w:val="center"/>
        <w:rPr>
          <w:rFonts w:eastAsia="Times New Roman"/>
          <w:b/>
          <w:lang w:val="tt-RU" w:eastAsia="ru-RU"/>
        </w:rPr>
      </w:pPr>
      <w:r w:rsidRPr="0035408E">
        <w:rPr>
          <w:rFonts w:eastAsia="Times New Roman"/>
          <w:b/>
          <w:lang w:val="tt-RU" w:eastAsia="ru-RU"/>
        </w:rPr>
        <w:t>Сайлаучыларны, референдум участокларын теркәүне (исәпкә алуны) тормышка ашырганда Югары Ослан муниципаль районы территориаль сайлау комиссиясе эшчәнлеген координацияләү һәм теркәлгән сайлаучылар, референдумда катнашучылар санын билгеләү буенча эшче төркем составы</w:t>
      </w:r>
    </w:p>
    <w:p w:rsidR="0035408E" w:rsidRPr="0035408E" w:rsidRDefault="0035408E" w:rsidP="00B97380">
      <w:pPr>
        <w:spacing w:after="0" w:line="240" w:lineRule="auto"/>
        <w:jc w:val="center"/>
        <w:rPr>
          <w:rFonts w:eastAsia="Times New Roman"/>
          <w:b/>
          <w:lang w:val="tt-RU" w:eastAsia="ru-RU"/>
        </w:rPr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97380" w:rsidRPr="00031DC1" w:rsidTr="00CF2CA9">
        <w:tc>
          <w:tcPr>
            <w:tcW w:w="4820" w:type="dxa"/>
            <w:shd w:val="clear" w:color="auto" w:fill="auto"/>
            <w:hideMark/>
          </w:tcPr>
          <w:p w:rsidR="00B97380" w:rsidRPr="00031DC1" w:rsidRDefault="00B97380" w:rsidP="00CF2CA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031DC1">
              <w:rPr>
                <w:rFonts w:eastAsia="Times New Roman"/>
                <w:lang w:eastAsia="ru-RU"/>
              </w:rPr>
              <w:t xml:space="preserve">Тимиряев Виктор Сергеевич                   </w:t>
            </w:r>
          </w:p>
        </w:tc>
        <w:tc>
          <w:tcPr>
            <w:tcW w:w="5103" w:type="dxa"/>
            <w:shd w:val="clear" w:color="auto" w:fill="auto"/>
          </w:tcPr>
          <w:p w:rsidR="00B97380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408E">
              <w:rPr>
                <w:rFonts w:eastAsia="Times New Roman"/>
                <w:lang w:eastAsia="ru-RU"/>
              </w:rPr>
              <w:t>Башкарма комитет җитәкчесенең беренче урынбасары</w:t>
            </w:r>
          </w:p>
          <w:p w:rsidR="0035408E" w:rsidRPr="00031DC1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B97380" w:rsidRPr="00031DC1" w:rsidTr="00CF2CA9">
        <w:tc>
          <w:tcPr>
            <w:tcW w:w="4820" w:type="dxa"/>
            <w:shd w:val="clear" w:color="auto" w:fill="auto"/>
            <w:hideMark/>
          </w:tcPr>
          <w:p w:rsidR="00B97380" w:rsidRPr="00031DC1" w:rsidRDefault="00B97380" w:rsidP="00CF2CA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031DC1">
              <w:rPr>
                <w:rFonts w:eastAsia="Times New Roman"/>
                <w:lang w:eastAsia="ru-RU"/>
              </w:rPr>
              <w:t>Колесова Елена Евгеньевна</w:t>
            </w:r>
          </w:p>
        </w:tc>
        <w:tc>
          <w:tcPr>
            <w:tcW w:w="5103" w:type="dxa"/>
            <w:shd w:val="clear" w:color="auto" w:fill="auto"/>
          </w:tcPr>
          <w:p w:rsidR="00B97380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408E">
              <w:rPr>
                <w:rFonts w:eastAsia="Times New Roman"/>
                <w:lang w:eastAsia="ru-RU"/>
              </w:rPr>
              <w:t>Финанс-бюджет палатасы рәисе (килешү буенча)</w:t>
            </w:r>
          </w:p>
          <w:p w:rsidR="0035408E" w:rsidRPr="00031DC1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B97380" w:rsidRPr="00031DC1" w:rsidTr="00CF2CA9">
        <w:tc>
          <w:tcPr>
            <w:tcW w:w="4820" w:type="dxa"/>
            <w:shd w:val="clear" w:color="auto" w:fill="auto"/>
            <w:hideMark/>
          </w:tcPr>
          <w:p w:rsidR="00B97380" w:rsidRPr="00031DC1" w:rsidRDefault="00B97380" w:rsidP="00CF2CA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031DC1">
              <w:rPr>
                <w:rFonts w:eastAsia="Times New Roman"/>
                <w:lang w:eastAsia="ru-RU"/>
              </w:rPr>
              <w:t>Никитина Людмила Николаевна</w:t>
            </w:r>
          </w:p>
        </w:tc>
        <w:tc>
          <w:tcPr>
            <w:tcW w:w="5103" w:type="dxa"/>
            <w:shd w:val="clear" w:color="auto" w:fill="auto"/>
          </w:tcPr>
          <w:p w:rsidR="00B97380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408E">
              <w:rPr>
                <w:rFonts w:eastAsia="Times New Roman"/>
                <w:lang w:eastAsia="ru-RU"/>
              </w:rPr>
              <w:t>Район Советы Аппараты җитәкчесе (килешү буенча)</w:t>
            </w:r>
          </w:p>
          <w:p w:rsidR="0035408E" w:rsidRPr="00031DC1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B97380" w:rsidRPr="00031DC1" w:rsidTr="00CF2CA9">
        <w:tc>
          <w:tcPr>
            <w:tcW w:w="4820" w:type="dxa"/>
            <w:shd w:val="clear" w:color="auto" w:fill="auto"/>
            <w:hideMark/>
          </w:tcPr>
          <w:p w:rsidR="00B97380" w:rsidRPr="00031DC1" w:rsidRDefault="00B97380" w:rsidP="00CF2CA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031DC1">
              <w:rPr>
                <w:rFonts w:eastAsia="Times New Roman"/>
                <w:lang w:eastAsia="ru-RU"/>
              </w:rPr>
              <w:t>Мингазова Альфия Курбангалиевна</w:t>
            </w:r>
          </w:p>
        </w:tc>
        <w:tc>
          <w:tcPr>
            <w:tcW w:w="5103" w:type="dxa"/>
            <w:shd w:val="clear" w:color="auto" w:fill="auto"/>
          </w:tcPr>
          <w:p w:rsidR="00B97380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408E">
              <w:rPr>
                <w:rFonts w:eastAsia="Times New Roman"/>
                <w:lang w:eastAsia="ru-RU"/>
              </w:rPr>
              <w:t>Башкарма комитет эшләре белән идарә итүче</w:t>
            </w:r>
          </w:p>
          <w:p w:rsidR="0035408E" w:rsidRPr="00031DC1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B97380" w:rsidRPr="00031DC1" w:rsidTr="00CF2CA9">
        <w:tc>
          <w:tcPr>
            <w:tcW w:w="4820" w:type="dxa"/>
            <w:shd w:val="clear" w:color="auto" w:fill="auto"/>
            <w:hideMark/>
          </w:tcPr>
          <w:p w:rsidR="00B97380" w:rsidRPr="00031DC1" w:rsidRDefault="00B97380" w:rsidP="00CF2CA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031DC1">
              <w:rPr>
                <w:rFonts w:eastAsia="Times New Roman"/>
                <w:lang w:eastAsia="ru-RU"/>
              </w:rPr>
              <w:t xml:space="preserve">Кадырова Наталья Александровна          </w:t>
            </w:r>
          </w:p>
        </w:tc>
        <w:tc>
          <w:tcPr>
            <w:tcW w:w="5103" w:type="dxa"/>
            <w:shd w:val="clear" w:color="auto" w:fill="auto"/>
          </w:tcPr>
          <w:p w:rsidR="00B97380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Башкарма комитетның</w:t>
            </w:r>
            <w:r w:rsidRPr="0035408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tt-RU" w:eastAsia="ru-RU"/>
              </w:rPr>
              <w:t>ЗАГС</w:t>
            </w:r>
            <w:r w:rsidRPr="0035408E">
              <w:rPr>
                <w:rFonts w:eastAsia="Times New Roman"/>
                <w:lang w:eastAsia="ru-RU"/>
              </w:rPr>
              <w:t xml:space="preserve"> бүлеге җитәкчесе</w:t>
            </w:r>
          </w:p>
          <w:p w:rsidR="0035408E" w:rsidRPr="00031DC1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B97380" w:rsidRPr="00031DC1" w:rsidTr="00CF2CA9">
        <w:tc>
          <w:tcPr>
            <w:tcW w:w="4820" w:type="dxa"/>
            <w:shd w:val="clear" w:color="auto" w:fill="auto"/>
            <w:hideMark/>
          </w:tcPr>
          <w:p w:rsidR="00B97380" w:rsidRPr="00031DC1" w:rsidRDefault="00B97380" w:rsidP="00CF2CA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031DC1">
              <w:rPr>
                <w:rFonts w:eastAsia="Times New Roman"/>
                <w:lang w:eastAsia="ru-RU"/>
              </w:rPr>
              <w:t>Сулейманова Зухра Дилбаровна</w:t>
            </w:r>
          </w:p>
        </w:tc>
        <w:tc>
          <w:tcPr>
            <w:tcW w:w="5103" w:type="dxa"/>
            <w:shd w:val="clear" w:color="auto" w:fill="auto"/>
          </w:tcPr>
          <w:p w:rsidR="00B97380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408E">
              <w:rPr>
                <w:rFonts w:eastAsia="Times New Roman"/>
                <w:lang w:eastAsia="ru-RU"/>
              </w:rPr>
              <w:t>Район Советының оештыру бүлеге начальнигы (килешү буенча)</w:t>
            </w:r>
          </w:p>
          <w:p w:rsidR="0035408E" w:rsidRPr="00031DC1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B97380" w:rsidRPr="00031DC1" w:rsidTr="00CF2CA9">
        <w:tc>
          <w:tcPr>
            <w:tcW w:w="4820" w:type="dxa"/>
            <w:shd w:val="clear" w:color="auto" w:fill="auto"/>
            <w:hideMark/>
          </w:tcPr>
          <w:p w:rsidR="00B97380" w:rsidRPr="00031DC1" w:rsidRDefault="00B97380" w:rsidP="00CF2CA9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031DC1">
              <w:rPr>
                <w:rFonts w:eastAsia="Times New Roman"/>
                <w:lang w:eastAsia="ru-RU"/>
              </w:rPr>
              <w:t>Фасхутдинов Рашит Шаукатович</w:t>
            </w:r>
          </w:p>
        </w:tc>
        <w:tc>
          <w:tcPr>
            <w:tcW w:w="5103" w:type="dxa"/>
            <w:shd w:val="clear" w:color="auto" w:fill="auto"/>
          </w:tcPr>
          <w:p w:rsidR="00B97380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408E">
              <w:rPr>
                <w:rFonts w:eastAsia="Times New Roman"/>
                <w:lang w:eastAsia="ru-RU"/>
              </w:rPr>
              <w:t>Татарстан Республикасы Югары Ослан муниципаль районы хәрби комиссары (килешү буенча)</w:t>
            </w:r>
          </w:p>
          <w:p w:rsidR="0035408E" w:rsidRPr="00031DC1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B97380" w:rsidRPr="00031DC1" w:rsidTr="00CF2CA9">
        <w:tc>
          <w:tcPr>
            <w:tcW w:w="4820" w:type="dxa"/>
            <w:shd w:val="clear" w:color="auto" w:fill="auto"/>
            <w:hideMark/>
          </w:tcPr>
          <w:p w:rsidR="00B97380" w:rsidRPr="00031DC1" w:rsidRDefault="00B97380" w:rsidP="00CF2CA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31DC1">
              <w:rPr>
                <w:rFonts w:eastAsia="Times New Roman"/>
                <w:lang w:eastAsia="ru-RU"/>
              </w:rPr>
              <w:t>Хохорин Олег Евгеньевич</w:t>
            </w:r>
          </w:p>
        </w:tc>
        <w:tc>
          <w:tcPr>
            <w:tcW w:w="5103" w:type="dxa"/>
            <w:shd w:val="clear" w:color="auto" w:fill="auto"/>
          </w:tcPr>
          <w:p w:rsidR="00B97380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408E">
              <w:rPr>
                <w:rFonts w:eastAsia="Times New Roman"/>
                <w:lang w:eastAsia="ru-RU"/>
              </w:rPr>
              <w:t>Россия Эчке эшләр министрлыгының «</w:t>
            </w:r>
            <w:r>
              <w:rPr>
                <w:rFonts w:eastAsia="Times New Roman"/>
                <w:lang w:eastAsia="ru-RU"/>
              </w:rPr>
              <w:t>Югары Ослан</w:t>
            </w:r>
            <w:r w:rsidRPr="0035408E">
              <w:rPr>
                <w:rFonts w:eastAsia="Times New Roman"/>
                <w:lang w:eastAsia="ru-RU"/>
              </w:rPr>
              <w:t>» муниципальара бүлеге башлыгы (килешү буенча)</w:t>
            </w:r>
          </w:p>
          <w:p w:rsidR="0035408E" w:rsidRPr="00031DC1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B97380" w:rsidRPr="00031DC1" w:rsidTr="00CF2CA9">
        <w:tc>
          <w:tcPr>
            <w:tcW w:w="4820" w:type="dxa"/>
            <w:shd w:val="clear" w:color="auto" w:fill="auto"/>
            <w:hideMark/>
          </w:tcPr>
          <w:p w:rsidR="00B97380" w:rsidRPr="00031DC1" w:rsidRDefault="00B97380" w:rsidP="00CF2CA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31DC1">
              <w:rPr>
                <w:rFonts w:eastAsia="Times New Roman"/>
                <w:lang w:eastAsia="ru-RU"/>
              </w:rPr>
              <w:t>Романова Надежда Николаевна</w:t>
            </w:r>
          </w:p>
        </w:tc>
        <w:tc>
          <w:tcPr>
            <w:tcW w:w="5103" w:type="dxa"/>
            <w:shd w:val="clear" w:color="auto" w:fill="auto"/>
            <w:hideMark/>
          </w:tcPr>
          <w:p w:rsidR="00B97380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408E">
              <w:rPr>
                <w:rFonts w:eastAsia="Times New Roman"/>
                <w:lang w:eastAsia="ru-RU"/>
              </w:rPr>
              <w:t xml:space="preserve">Россия Эчке эшләр министрлыгының «Югары Ослан» муниципальара бүлегенең миграция мәсьәләләре бүлеге башлыгы (килешү буенча).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lang w:eastAsia="ru-RU"/>
              </w:rPr>
              <w:t xml:space="preserve">        </w:t>
            </w:r>
          </w:p>
          <w:p w:rsidR="0035408E" w:rsidRPr="00031DC1" w:rsidRDefault="0035408E" w:rsidP="00CF2CA9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35408E" w:rsidRDefault="0035408E" w:rsidP="00B97380">
      <w:pPr>
        <w:spacing w:after="0" w:line="240" w:lineRule="auto"/>
        <w:ind w:left="-567"/>
        <w:jc w:val="both"/>
        <w:rPr>
          <w:rFonts w:eastAsia="Times New Roman"/>
          <w:b/>
          <w:lang w:eastAsia="ru-RU"/>
        </w:rPr>
      </w:pPr>
    </w:p>
    <w:p w:rsidR="0035408E" w:rsidRDefault="0035408E" w:rsidP="00B97380">
      <w:pPr>
        <w:spacing w:after="0" w:line="240" w:lineRule="auto"/>
        <w:ind w:left="-567"/>
        <w:jc w:val="both"/>
        <w:rPr>
          <w:rFonts w:eastAsia="Times New Roman"/>
          <w:b/>
          <w:lang w:eastAsia="ru-RU"/>
        </w:rPr>
      </w:pPr>
    </w:p>
    <w:p w:rsidR="00B97380" w:rsidRPr="009B7F51" w:rsidRDefault="0035408E" w:rsidP="00B97380">
      <w:pPr>
        <w:spacing w:after="0" w:line="240" w:lineRule="auto"/>
        <w:ind w:left="-567"/>
        <w:jc w:val="both"/>
        <w:rPr>
          <w:rFonts w:eastAsia="Times New Roman"/>
          <w:b/>
          <w:lang w:eastAsia="ru-RU"/>
        </w:rPr>
      </w:pPr>
      <w:r w:rsidRPr="0035408E">
        <w:rPr>
          <w:rFonts w:eastAsia="Times New Roman"/>
          <w:b/>
          <w:lang w:eastAsia="ru-RU"/>
        </w:rPr>
        <w:t>Башкарма комитет эшләре белән идарә итүче</w:t>
      </w:r>
      <w:r>
        <w:rPr>
          <w:rFonts w:eastAsia="Times New Roman"/>
          <w:b/>
          <w:lang w:val="tt-RU" w:eastAsia="ru-RU"/>
        </w:rPr>
        <w:t xml:space="preserve">                               </w:t>
      </w:r>
      <w:r w:rsidR="00B97380">
        <w:rPr>
          <w:rFonts w:eastAsia="Times New Roman"/>
          <w:b/>
          <w:lang w:eastAsia="ru-RU"/>
        </w:rPr>
        <w:t>А.К.Мингазова</w:t>
      </w:r>
    </w:p>
    <w:sectPr w:rsidR="00B97380" w:rsidRPr="009B7F51" w:rsidSect="003E468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87C2E"/>
    <w:multiLevelType w:val="hybridMultilevel"/>
    <w:tmpl w:val="D3ECA1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F6106"/>
    <w:multiLevelType w:val="hybridMultilevel"/>
    <w:tmpl w:val="74161210"/>
    <w:lvl w:ilvl="0" w:tplc="DE1A142E">
      <w:start w:val="1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C1"/>
    <w:rsid w:val="00031DC1"/>
    <w:rsid w:val="002710E6"/>
    <w:rsid w:val="0035408E"/>
    <w:rsid w:val="003979C1"/>
    <w:rsid w:val="003E468F"/>
    <w:rsid w:val="003E6992"/>
    <w:rsid w:val="007C0D40"/>
    <w:rsid w:val="00883AF2"/>
    <w:rsid w:val="008E4410"/>
    <w:rsid w:val="009B7F51"/>
    <w:rsid w:val="00AC2FB6"/>
    <w:rsid w:val="00B97380"/>
    <w:rsid w:val="00C733B6"/>
    <w:rsid w:val="00CD5E32"/>
    <w:rsid w:val="00D57C72"/>
    <w:rsid w:val="00E119D7"/>
    <w:rsid w:val="00F62BF5"/>
    <w:rsid w:val="00F83A0C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DC1"/>
    <w:pPr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031DC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DC1"/>
    <w:pPr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031DC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rav\AppData\Local\Microsoft\Windows\Temporary%20Internet%20Files\Content.Outlook\NVCBS372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</dc:creator>
  <cp:lastModifiedBy>IT</cp:lastModifiedBy>
  <cp:revision>2</cp:revision>
  <dcterms:created xsi:type="dcterms:W3CDTF">2019-04-01T10:49:00Z</dcterms:created>
  <dcterms:modified xsi:type="dcterms:W3CDTF">2019-04-01T10:49:00Z</dcterms:modified>
</cp:coreProperties>
</file>