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E0" w:rsidRPr="00721231" w:rsidRDefault="007F3DCC" w:rsidP="00CA29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2021205</wp:posOffset>
                </wp:positionV>
                <wp:extent cx="1647825" cy="361950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979" w:rsidRPr="00721231" w:rsidRDefault="007F3D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1231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tt-RU"/>
                              </w:rPr>
                              <w:t>№ 61-304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30.35pt;margin-top:159.15pt;width:129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" fillcolor="white [3201]" stroked="f" strokeweight=".5pt">
                <v:textbox>
                  <w:txbxContent>
                    <w:p w:rsidR="00CA2979" w:rsidRPr="00721231" w:rsidRDefault="007F3DCC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721231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tt-RU"/>
                        </w:rPr>
                        <w:t>№ 61-304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1956435</wp:posOffset>
                </wp:positionV>
                <wp:extent cx="1371600" cy="3524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979" w:rsidRPr="00721231" w:rsidRDefault="007F3D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1231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tt-RU"/>
                              </w:rPr>
                              <w:t>28.11.2019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left:0;text-align:left;margin-left:67.8pt;margin-top:154.05pt;width:108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" fillcolor="white [3201]" stroked="f" strokeweight=".5pt">
                <v:textbox>
                  <w:txbxContent>
                    <w:p w:rsidR="00CA2979" w:rsidRPr="00721231" w:rsidRDefault="007F3DCC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721231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tt-RU"/>
                        </w:rPr>
                        <w:t>28.11.2019</w:t>
                      </w:r>
                    </w:p>
                  </w:txbxContent>
                </v:textbox>
              </v:shape>
            </w:pict>
          </mc:Fallback>
        </mc:AlternateContent>
      </w:r>
      <w:r w:rsidRPr="007212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5050" cy="29444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7ECC" w:rsidRDefault="004D7ECC" w:rsidP="00CA297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4D7ECC">
        <w:rPr>
          <w:rFonts w:ascii="Arial" w:hAnsi="Arial" w:cs="Arial"/>
          <w:sz w:val="24"/>
          <w:szCs w:val="24"/>
          <w:lang w:val="tt-RU"/>
        </w:rPr>
        <w:t xml:space="preserve">Җирле салымнар буенча недоимканы, пенялар һәм </w:t>
      </w:r>
    </w:p>
    <w:p w:rsidR="004D7ECC" w:rsidRDefault="004D7ECC" w:rsidP="004D7EC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4D7ECC">
        <w:rPr>
          <w:rFonts w:ascii="Arial" w:hAnsi="Arial" w:cs="Arial"/>
          <w:sz w:val="24"/>
          <w:szCs w:val="24"/>
          <w:lang w:val="tt-RU"/>
        </w:rPr>
        <w:t>штрафлар буенча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4D7ECC">
        <w:rPr>
          <w:rFonts w:ascii="Arial" w:hAnsi="Arial" w:cs="Arial"/>
          <w:sz w:val="24"/>
          <w:szCs w:val="24"/>
          <w:lang w:val="tt-RU"/>
        </w:rPr>
        <w:t xml:space="preserve">бурычларны түләттерүгә өметсез дип тануның </w:t>
      </w:r>
    </w:p>
    <w:p w:rsidR="00E52CF2" w:rsidRPr="004D7ECC" w:rsidRDefault="004D7ECC" w:rsidP="00CA297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4D7ECC">
        <w:rPr>
          <w:rFonts w:ascii="Arial" w:hAnsi="Arial" w:cs="Arial"/>
          <w:sz w:val="24"/>
          <w:szCs w:val="24"/>
          <w:lang w:val="tt-RU"/>
        </w:rPr>
        <w:t>өстәмә нигезләрен билгеләү турынд</w:t>
      </w:r>
      <w:r>
        <w:rPr>
          <w:rFonts w:ascii="Arial" w:hAnsi="Arial" w:cs="Arial"/>
          <w:sz w:val="24"/>
          <w:szCs w:val="24"/>
          <w:lang w:val="tt-RU"/>
        </w:rPr>
        <w:t>а</w:t>
      </w:r>
    </w:p>
    <w:p w:rsidR="00E52CF2" w:rsidRPr="004D7ECC" w:rsidRDefault="007F3DCC" w:rsidP="004F532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C44D04" w:rsidRPr="004D7ECC" w:rsidRDefault="007F3DCC" w:rsidP="00E52CF2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52CF2" w:rsidRPr="00721231" w:rsidRDefault="007F3DCC" w:rsidP="00C44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1231">
        <w:rPr>
          <w:rFonts w:ascii="Arial" w:hAnsi="Arial" w:cs="Arial"/>
          <w:sz w:val="24"/>
          <w:szCs w:val="24"/>
          <w:lang w:val="tt-RU"/>
        </w:rPr>
        <w:t xml:space="preserve">          Россия </w:t>
      </w:r>
      <w:r w:rsidR="004D7ECC" w:rsidRPr="00721231">
        <w:rPr>
          <w:rFonts w:ascii="Arial" w:hAnsi="Arial" w:cs="Arial"/>
          <w:sz w:val="24"/>
          <w:szCs w:val="24"/>
          <w:lang w:val="tt-RU"/>
        </w:rPr>
        <w:t>Федерация</w:t>
      </w:r>
      <w:r w:rsidR="004D7ECC">
        <w:rPr>
          <w:rFonts w:ascii="Arial" w:hAnsi="Arial" w:cs="Arial"/>
          <w:sz w:val="24"/>
          <w:szCs w:val="24"/>
          <w:lang w:val="tt-RU"/>
        </w:rPr>
        <w:t xml:space="preserve">се </w:t>
      </w:r>
      <w:r w:rsidR="004D7ECC" w:rsidRPr="00721231">
        <w:rPr>
          <w:rFonts w:ascii="Arial" w:hAnsi="Arial" w:cs="Arial"/>
          <w:sz w:val="24"/>
          <w:szCs w:val="24"/>
          <w:lang w:val="tt-RU"/>
        </w:rPr>
        <w:t xml:space="preserve"> </w:t>
      </w:r>
      <w:r w:rsidRPr="00721231">
        <w:rPr>
          <w:rFonts w:ascii="Arial" w:hAnsi="Arial" w:cs="Arial"/>
          <w:sz w:val="24"/>
          <w:szCs w:val="24"/>
          <w:lang w:val="tt-RU"/>
        </w:rPr>
        <w:t>Салым кодексының 59 статьясындагы 3 пункты нигезендә</w:t>
      </w:r>
    </w:p>
    <w:p w:rsidR="00721231" w:rsidRPr="00721231" w:rsidRDefault="007F3DCC" w:rsidP="00C44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3BDA" w:rsidRPr="00721231" w:rsidRDefault="007F3DCC" w:rsidP="005C3B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1231">
        <w:rPr>
          <w:rFonts w:ascii="Arial" w:hAnsi="Arial" w:cs="Arial"/>
          <w:sz w:val="24"/>
          <w:szCs w:val="24"/>
          <w:lang w:val="tt-RU"/>
        </w:rPr>
        <w:t>Югары Ослан муниципаль районы</w:t>
      </w:r>
    </w:p>
    <w:p w:rsidR="00721231" w:rsidRPr="004D7ECC" w:rsidRDefault="004D7ECC" w:rsidP="004D7E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1231">
        <w:rPr>
          <w:rFonts w:ascii="Arial" w:hAnsi="Arial" w:cs="Arial"/>
          <w:sz w:val="24"/>
          <w:szCs w:val="24"/>
          <w:lang w:val="tt-RU"/>
        </w:rPr>
        <w:t>Югары Ослан авыл җирлеге Советы</w:t>
      </w:r>
    </w:p>
    <w:p w:rsidR="00056BEA" w:rsidRPr="00721231" w:rsidRDefault="007F3DCC" w:rsidP="005C3B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1231">
        <w:rPr>
          <w:rFonts w:ascii="Arial" w:hAnsi="Arial" w:cs="Arial"/>
          <w:sz w:val="24"/>
          <w:szCs w:val="24"/>
          <w:lang w:val="tt-RU"/>
        </w:rPr>
        <w:t>карар итте:</w:t>
      </w:r>
    </w:p>
    <w:p w:rsidR="004D7ECC" w:rsidRDefault="004D7ECC" w:rsidP="004D7EC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D7ECC" w:rsidRDefault="004D7ECC" w:rsidP="004D7ECC">
      <w:pPr>
        <w:spacing w:after="0" w:line="240" w:lineRule="auto"/>
        <w:jc w:val="both"/>
        <w:rPr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7F3DCC" w:rsidRPr="00721231">
        <w:rPr>
          <w:rFonts w:ascii="Arial" w:hAnsi="Arial" w:cs="Arial"/>
          <w:sz w:val="24"/>
          <w:szCs w:val="24"/>
          <w:lang w:val="tt-RU"/>
        </w:rPr>
        <w:t xml:space="preserve"> 1.</w:t>
      </w:r>
      <w:r w:rsidRPr="004D7ECC">
        <w:rPr>
          <w:rFonts w:ascii="Arial" w:hAnsi="Arial" w:cs="Arial"/>
          <w:sz w:val="24"/>
          <w:szCs w:val="24"/>
          <w:lang w:val="tt-RU"/>
        </w:rPr>
        <w:t xml:space="preserve"> </w:t>
      </w:r>
      <w:r w:rsidRPr="004D7ECC">
        <w:rPr>
          <w:rFonts w:ascii="Arial" w:hAnsi="Arial" w:cs="Arial"/>
          <w:sz w:val="24"/>
          <w:szCs w:val="24"/>
          <w:lang w:val="tt-RU"/>
        </w:rPr>
        <w:t>Җирле салымнар буенча недоимка</w:t>
      </w:r>
      <w:r>
        <w:rPr>
          <w:rFonts w:ascii="Arial" w:hAnsi="Arial" w:cs="Arial"/>
          <w:sz w:val="24"/>
          <w:szCs w:val="24"/>
          <w:lang w:val="tt-RU"/>
        </w:rPr>
        <w:t xml:space="preserve">ны, пенялар һәм штрафлар буенча </w:t>
      </w:r>
      <w:r w:rsidRPr="004D7ECC">
        <w:rPr>
          <w:rFonts w:ascii="Arial" w:hAnsi="Arial" w:cs="Arial"/>
          <w:sz w:val="24"/>
          <w:szCs w:val="24"/>
          <w:lang w:val="tt-RU"/>
        </w:rPr>
        <w:t>бурычларны түләттерүгә өметсез дип тануның өстәмә нигезләрен билгелә</w:t>
      </w:r>
      <w:r>
        <w:rPr>
          <w:rFonts w:ascii="Arial" w:hAnsi="Arial" w:cs="Arial"/>
          <w:sz w:val="24"/>
          <w:szCs w:val="24"/>
          <w:lang w:val="tt-RU"/>
        </w:rPr>
        <w:t>ргә</w:t>
      </w:r>
      <w:r w:rsidR="007F3DCC" w:rsidRPr="00721231">
        <w:rPr>
          <w:rFonts w:ascii="Arial" w:hAnsi="Arial" w:cs="Arial"/>
          <w:sz w:val="24"/>
          <w:szCs w:val="24"/>
          <w:lang w:val="tt-RU"/>
        </w:rPr>
        <w:t>:</w:t>
      </w:r>
      <w:r w:rsidRPr="004D7ECC">
        <w:rPr>
          <w:lang w:val="tt-RU"/>
        </w:rPr>
        <w:t xml:space="preserve"> </w:t>
      </w:r>
      <w:bookmarkStart w:id="0" w:name="_GoBack"/>
      <w:bookmarkEnd w:id="0"/>
    </w:p>
    <w:p w:rsidR="004F5321" w:rsidRPr="004D7ECC" w:rsidRDefault="007F3DCC" w:rsidP="005C3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bookmarkStart w:id="1" w:name="Par23"/>
      <w:bookmarkEnd w:id="1"/>
      <w:r w:rsidRPr="00721231">
        <w:rPr>
          <w:rFonts w:ascii="Arial" w:hAnsi="Arial" w:cs="Arial"/>
          <w:sz w:val="24"/>
          <w:szCs w:val="24"/>
          <w:lang w:val="tt-RU"/>
        </w:rPr>
        <w:t>1) варисларның мирас хокукыннан баш тарткан, варислар булмаган яки</w:t>
      </w:r>
      <w:r w:rsidRPr="00721231">
        <w:rPr>
          <w:rFonts w:ascii="Arial" w:hAnsi="Arial" w:cs="Arial"/>
          <w:sz w:val="24"/>
          <w:szCs w:val="24"/>
          <w:lang w:val="tt-RU"/>
        </w:rPr>
        <w:t xml:space="preserve"> мирас булмаган очракта, вафат булган яки вафат булган физик затларның пенялары һәм штрафлары буенча бурычлары булу; мирас ачылганнан соң бер ел эчендә мирас булмаган очракта;</w:t>
      </w:r>
    </w:p>
    <w:p w:rsidR="004F5321" w:rsidRPr="004D7ECC" w:rsidRDefault="007F3DCC" w:rsidP="005C3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bookmarkStart w:id="2" w:name="Par24"/>
      <w:bookmarkStart w:id="3" w:name="Par25"/>
      <w:bookmarkEnd w:id="2"/>
      <w:bookmarkEnd w:id="3"/>
      <w:r w:rsidRPr="00721231">
        <w:rPr>
          <w:rFonts w:ascii="Arial" w:hAnsi="Arial" w:cs="Arial"/>
          <w:sz w:val="24"/>
          <w:szCs w:val="24"/>
          <w:lang w:val="tt-RU"/>
        </w:rPr>
        <w:t>2) салым исәбенә куелган һәм юридик затларның бердәм дәүләт реестрында мәгълүмат</w:t>
      </w:r>
      <w:r w:rsidRPr="00721231">
        <w:rPr>
          <w:rFonts w:ascii="Arial" w:hAnsi="Arial" w:cs="Arial"/>
          <w:sz w:val="24"/>
          <w:szCs w:val="24"/>
          <w:lang w:val="tt-RU"/>
        </w:rPr>
        <w:t xml:space="preserve"> булмаган оешмаларның недоимкалары, пенялары һәм штрафлары буенча бурычлары булу;</w:t>
      </w:r>
    </w:p>
    <w:bookmarkStart w:id="4" w:name="Par26"/>
    <w:bookmarkEnd w:id="4"/>
    <w:p w:rsidR="004F5321" w:rsidRPr="00721231" w:rsidRDefault="007F3DCC" w:rsidP="005C3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rPr>
          <w:lang w:val="tt-RU"/>
        </w:rPr>
        <w:instrText xml:space="preserve"> HYPERLINK "consultantplus://offline/ref=244392F61853A30C29C828064E774DC3827C54F60F94F32BC1B0700B68DA59F3AF4485839D6E266898071BD1AE492C55521F749D062C3F8E70x5H" </w:instrText>
      </w:r>
      <w:r>
        <w:fldChar w:fldCharType="end"/>
      </w:r>
      <w:hyperlink r:id="rId7" w:history="1"/>
      <w:r w:rsidRPr="00721231">
        <w:rPr>
          <w:rFonts w:ascii="Arial" w:hAnsi="Arial" w:cs="Arial"/>
          <w:sz w:val="24"/>
          <w:szCs w:val="24"/>
          <w:lang w:val="tt-RU"/>
        </w:rPr>
        <w:t>3) әгәр салым органнары тарафыннан бу недоимканы, пеня һәм штрафлар буенча бурычларны түләттерү суд приста</w:t>
      </w:r>
      <w:r w:rsidRPr="00721231">
        <w:rPr>
          <w:rFonts w:ascii="Arial" w:hAnsi="Arial" w:cs="Arial"/>
          <w:sz w:val="24"/>
          <w:szCs w:val="24"/>
          <w:lang w:val="tt-RU"/>
        </w:rPr>
        <w:t>вы-башкаручы тарафыннан "Башкарма производство турында" 2007 елның 2 октябрендәге 229-ФЗ номерлы Федераль законның 46 статьясындагы 1 өлешенең 3 һәм 4 пунктларында каралган нигезләр буенча башкарма җитештерүне тәмамлау турында карар чыгаруга бәйле рәвештә,</w:t>
      </w:r>
      <w:r w:rsidRPr="00721231">
        <w:rPr>
          <w:rFonts w:ascii="Arial" w:hAnsi="Arial" w:cs="Arial"/>
          <w:sz w:val="24"/>
          <w:szCs w:val="24"/>
          <w:lang w:val="tt-RU"/>
        </w:rPr>
        <w:t xml:space="preserve"> бөлгенлек (банкротлык) турында эштә кулланылучы процедураларда булмаган физик затларның недоимка, пенялар һәм штрафлар буенча бурычлары булу һәм "Башкарма производство турында" 2007 елның 2 октябрендәге 229-ФЗ номерлы Федераль законның 46 статьясындагы 1 </w:t>
      </w:r>
      <w:r w:rsidRPr="00721231">
        <w:rPr>
          <w:rFonts w:ascii="Arial" w:hAnsi="Arial" w:cs="Arial"/>
          <w:sz w:val="24"/>
          <w:szCs w:val="24"/>
          <w:lang w:val="tt-RU"/>
        </w:rPr>
        <w:t>өлешенең</w:t>
      </w:r>
      <w:r w:rsidRPr="00721231">
        <w:rPr>
          <w:rFonts w:ascii="Arial" w:hAnsi="Arial" w:cs="Arial"/>
          <w:sz w:val="24"/>
          <w:szCs w:val="24"/>
          <w:lang w:val="tt-RU"/>
        </w:rPr>
        <w:t xml:space="preserve"> 3 һәм 4 пунктларында пеня һәм штрафларга биш елдан артык вакыт узган булу;</w:t>
      </w:r>
    </w:p>
    <w:p w:rsidR="004D7ECC" w:rsidRDefault="007F3DCC" w:rsidP="004D7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bookmarkStart w:id="5" w:name="Par27"/>
      <w:bookmarkEnd w:id="5"/>
      <w:r w:rsidRPr="00721231">
        <w:rPr>
          <w:rFonts w:ascii="Arial" w:hAnsi="Arial" w:cs="Arial"/>
          <w:sz w:val="24"/>
          <w:szCs w:val="24"/>
          <w:lang w:val="tt-RU"/>
        </w:rPr>
        <w:t xml:space="preserve">4)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әлеге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недоимканы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түләтү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срогы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тәмамланганнан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соң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недоимкага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исәпләнгән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оешмаларның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пенялар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буенча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бурычы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булу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алар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исәпләгән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 xml:space="preserve"> недоимка </w:t>
      </w:r>
      <w:proofErr w:type="spellStart"/>
      <w:r w:rsidR="004D7ECC" w:rsidRPr="004D7ECC">
        <w:rPr>
          <w:rFonts w:ascii="Arial" w:hAnsi="Arial" w:cs="Arial"/>
          <w:sz w:val="24"/>
          <w:szCs w:val="24"/>
        </w:rPr>
        <w:t>булмаса</w:t>
      </w:r>
      <w:proofErr w:type="spellEnd"/>
      <w:r w:rsidR="004D7ECC" w:rsidRPr="004D7ECC">
        <w:rPr>
          <w:rFonts w:ascii="Arial" w:hAnsi="Arial" w:cs="Arial"/>
          <w:sz w:val="24"/>
          <w:szCs w:val="24"/>
        </w:rPr>
        <w:t>.</w:t>
      </w:r>
      <w:r w:rsidRPr="00721231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F41B76" w:rsidRPr="004D7ECC" w:rsidRDefault="004D7ECC" w:rsidP="004D7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</w:t>
      </w:r>
      <w:r w:rsidR="007F3DCC" w:rsidRPr="00721231">
        <w:rPr>
          <w:rFonts w:ascii="Arial" w:hAnsi="Arial" w:cs="Arial"/>
          <w:sz w:val="24"/>
          <w:szCs w:val="24"/>
          <w:lang w:val="tt-RU"/>
        </w:rPr>
        <w:t>2. Әлеге карарн</w:t>
      </w:r>
      <w:r w:rsidR="007F3DCC" w:rsidRPr="00721231">
        <w:rPr>
          <w:rFonts w:ascii="Arial" w:hAnsi="Arial" w:cs="Arial"/>
          <w:sz w:val="24"/>
          <w:szCs w:val="24"/>
          <w:lang w:val="tt-RU"/>
        </w:rPr>
        <w:t>ы Татарстан Республикасының рәсми хокукый мәгълүмат порталында бастырып чыгарырга, Югары Ослан муниципаль районының рәсми сайтында һәм авыл җирлегенең мәгълүмат стендларында урнаштырырга.</w:t>
      </w:r>
    </w:p>
    <w:p w:rsidR="0082732A" w:rsidRPr="00721231" w:rsidRDefault="007F3DCC" w:rsidP="008273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1231">
        <w:rPr>
          <w:rFonts w:ascii="Arial" w:hAnsi="Arial" w:cs="Arial"/>
          <w:sz w:val="24"/>
          <w:szCs w:val="24"/>
          <w:lang w:val="tt-RU"/>
        </w:rPr>
        <w:t xml:space="preserve">           3. Әлеге карарның үтәлешен контрольдә тотам.</w:t>
      </w:r>
    </w:p>
    <w:p w:rsidR="0082732A" w:rsidRPr="00721231" w:rsidRDefault="007F3DCC" w:rsidP="008273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732A" w:rsidRPr="00721231" w:rsidRDefault="007F3DCC" w:rsidP="008273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732A" w:rsidRPr="00721231" w:rsidRDefault="007F3DCC" w:rsidP="008273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49DD" w:rsidRPr="00721231" w:rsidRDefault="007F3DCC" w:rsidP="00DD4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1231">
        <w:rPr>
          <w:rFonts w:ascii="Arial" w:hAnsi="Arial" w:cs="Arial"/>
          <w:sz w:val="24"/>
          <w:szCs w:val="24"/>
          <w:lang w:val="tt-RU"/>
        </w:rPr>
        <w:t xml:space="preserve">Совет Рәисе Урынбасары, </w:t>
      </w:r>
    </w:p>
    <w:p w:rsidR="004D7ECC" w:rsidRDefault="007F3DCC" w:rsidP="00DD49D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721231">
        <w:rPr>
          <w:rFonts w:ascii="Arial" w:hAnsi="Arial" w:cs="Arial"/>
          <w:sz w:val="24"/>
          <w:szCs w:val="24"/>
          <w:lang w:val="tt-RU"/>
        </w:rPr>
        <w:t xml:space="preserve">Югары Ослан  </w:t>
      </w:r>
      <w:r w:rsidRPr="00721231">
        <w:rPr>
          <w:rFonts w:ascii="Arial" w:hAnsi="Arial" w:cs="Arial"/>
          <w:sz w:val="24"/>
          <w:szCs w:val="24"/>
          <w:lang w:val="tt-RU"/>
        </w:rPr>
        <w:t>муниципаль район</w:t>
      </w:r>
      <w:r w:rsidR="004D7ECC">
        <w:rPr>
          <w:rFonts w:ascii="Arial" w:hAnsi="Arial" w:cs="Arial"/>
          <w:sz w:val="24"/>
          <w:szCs w:val="24"/>
          <w:lang w:val="tt-RU"/>
        </w:rPr>
        <w:t>ы</w:t>
      </w:r>
      <w:r w:rsidRPr="00721231">
        <w:rPr>
          <w:rFonts w:ascii="Arial" w:hAnsi="Arial" w:cs="Arial"/>
          <w:sz w:val="24"/>
          <w:szCs w:val="24"/>
          <w:lang w:val="tt-RU"/>
        </w:rPr>
        <w:t xml:space="preserve">  </w:t>
      </w:r>
    </w:p>
    <w:p w:rsidR="0082732A" w:rsidRPr="004D7ECC" w:rsidRDefault="004D7ECC" w:rsidP="00DD4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1231">
        <w:rPr>
          <w:rFonts w:ascii="Arial" w:hAnsi="Arial" w:cs="Arial"/>
          <w:sz w:val="24"/>
          <w:szCs w:val="24"/>
          <w:lang w:val="tt-RU"/>
        </w:rPr>
        <w:t xml:space="preserve">Югары Ослан авыл җирлеге башлыгы урынбасары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</w:t>
      </w:r>
      <w:r w:rsidR="007F3DCC" w:rsidRPr="00721231">
        <w:rPr>
          <w:rFonts w:ascii="Arial" w:hAnsi="Arial" w:cs="Arial"/>
          <w:sz w:val="24"/>
          <w:szCs w:val="24"/>
          <w:lang w:val="tt-RU"/>
        </w:rPr>
        <w:t>В. Ю. Раков</w:t>
      </w:r>
    </w:p>
    <w:sectPr w:rsidR="0082732A" w:rsidRPr="004D7ECC" w:rsidSect="004D7EC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71C4"/>
    <w:multiLevelType w:val="hybridMultilevel"/>
    <w:tmpl w:val="55004AC6"/>
    <w:lvl w:ilvl="0" w:tplc="26F4D2F8">
      <w:start w:val="1"/>
      <w:numFmt w:val="decimal"/>
      <w:lvlText w:val="%1."/>
      <w:lvlJc w:val="left"/>
      <w:pPr>
        <w:ind w:left="1069" w:hanging="360"/>
      </w:pPr>
    </w:lvl>
    <w:lvl w:ilvl="1" w:tplc="257A22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EAC9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AF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6B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AD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3E01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2D6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DED0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770B8"/>
    <w:multiLevelType w:val="hybridMultilevel"/>
    <w:tmpl w:val="0FE63364"/>
    <w:lvl w:ilvl="0" w:tplc="DAD23F9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59E881DA" w:tentative="1">
      <w:start w:val="1"/>
      <w:numFmt w:val="lowerLetter"/>
      <w:lvlText w:val="%2."/>
      <w:lvlJc w:val="left"/>
      <w:pPr>
        <w:ind w:left="1789" w:hanging="360"/>
      </w:pPr>
    </w:lvl>
    <w:lvl w:ilvl="2" w:tplc="F60E2462" w:tentative="1">
      <w:start w:val="1"/>
      <w:numFmt w:val="lowerRoman"/>
      <w:lvlText w:val="%3."/>
      <w:lvlJc w:val="right"/>
      <w:pPr>
        <w:ind w:left="2509" w:hanging="180"/>
      </w:pPr>
    </w:lvl>
    <w:lvl w:ilvl="3" w:tplc="33769FFA" w:tentative="1">
      <w:start w:val="1"/>
      <w:numFmt w:val="decimal"/>
      <w:lvlText w:val="%4."/>
      <w:lvlJc w:val="left"/>
      <w:pPr>
        <w:ind w:left="3229" w:hanging="360"/>
      </w:pPr>
    </w:lvl>
    <w:lvl w:ilvl="4" w:tplc="C8DE856A" w:tentative="1">
      <w:start w:val="1"/>
      <w:numFmt w:val="lowerLetter"/>
      <w:lvlText w:val="%5."/>
      <w:lvlJc w:val="left"/>
      <w:pPr>
        <w:ind w:left="3949" w:hanging="360"/>
      </w:pPr>
    </w:lvl>
    <w:lvl w:ilvl="5" w:tplc="9E48C2EE" w:tentative="1">
      <w:start w:val="1"/>
      <w:numFmt w:val="lowerRoman"/>
      <w:lvlText w:val="%6."/>
      <w:lvlJc w:val="right"/>
      <w:pPr>
        <w:ind w:left="4669" w:hanging="180"/>
      </w:pPr>
    </w:lvl>
    <w:lvl w:ilvl="6" w:tplc="C37AD1CA" w:tentative="1">
      <w:start w:val="1"/>
      <w:numFmt w:val="decimal"/>
      <w:lvlText w:val="%7."/>
      <w:lvlJc w:val="left"/>
      <w:pPr>
        <w:ind w:left="5389" w:hanging="360"/>
      </w:pPr>
    </w:lvl>
    <w:lvl w:ilvl="7" w:tplc="E8E6672A" w:tentative="1">
      <w:start w:val="1"/>
      <w:numFmt w:val="lowerLetter"/>
      <w:lvlText w:val="%8."/>
      <w:lvlJc w:val="left"/>
      <w:pPr>
        <w:ind w:left="6109" w:hanging="360"/>
      </w:pPr>
    </w:lvl>
    <w:lvl w:ilvl="8" w:tplc="2F704AD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A41AEF"/>
    <w:multiLevelType w:val="multilevel"/>
    <w:tmpl w:val="CA8CD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3">
    <w:nsid w:val="66907066"/>
    <w:multiLevelType w:val="hybridMultilevel"/>
    <w:tmpl w:val="245E8AF6"/>
    <w:lvl w:ilvl="0" w:tplc="9BE06398">
      <w:start w:val="1"/>
      <w:numFmt w:val="decimal"/>
      <w:lvlText w:val="%1)"/>
      <w:lvlJc w:val="left"/>
      <w:pPr>
        <w:ind w:left="360" w:hanging="360"/>
      </w:pPr>
    </w:lvl>
    <w:lvl w:ilvl="1" w:tplc="2B884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1885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01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E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2AF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E52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4B6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9800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70D2A"/>
    <w:multiLevelType w:val="hybridMultilevel"/>
    <w:tmpl w:val="8AB4A8A4"/>
    <w:lvl w:ilvl="0" w:tplc="146A78A8">
      <w:start w:val="1"/>
      <w:numFmt w:val="decimal"/>
      <w:lvlText w:val="%1."/>
      <w:lvlJc w:val="left"/>
      <w:pPr>
        <w:ind w:left="1069" w:hanging="360"/>
      </w:pPr>
    </w:lvl>
    <w:lvl w:ilvl="1" w:tplc="3DA2C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E21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CF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0DA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0C1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EB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09A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B2B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852A71"/>
    <w:multiLevelType w:val="hybridMultilevel"/>
    <w:tmpl w:val="CB1EF486"/>
    <w:lvl w:ilvl="0" w:tplc="B76E7992">
      <w:start w:val="1"/>
      <w:numFmt w:val="decimal"/>
      <w:lvlText w:val="%1)"/>
      <w:lvlJc w:val="left"/>
      <w:pPr>
        <w:ind w:left="360" w:hanging="360"/>
      </w:pPr>
    </w:lvl>
    <w:lvl w:ilvl="1" w:tplc="521A01B2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580C4B6E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2C5C2A32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2BA83254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313C5C4E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BA18A990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AE9C1EFE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62BAFD90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C"/>
    <w:rsid w:val="004D7ECC"/>
    <w:rsid w:val="007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0DDC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560D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A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0DDC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560D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A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44392F61853A30C29C828064E774DC3827C54F60F94F32BC1B0700B68DA59F3AF4485839D6E266899071BD1AE492C55521F749D062C3F8E70x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kust-raifo5</dc:creator>
  <cp:lastModifiedBy>1</cp:lastModifiedBy>
  <cp:revision>4</cp:revision>
  <cp:lastPrinted>2019-10-24T06:50:00Z</cp:lastPrinted>
  <dcterms:created xsi:type="dcterms:W3CDTF">2019-11-25T12:44:00Z</dcterms:created>
  <dcterms:modified xsi:type="dcterms:W3CDTF">2019-12-16T14:29:00Z</dcterms:modified>
</cp:coreProperties>
</file>