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61" w:rsidRDefault="00440B2C" w:rsidP="001010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Calibri" w:eastAsia="Calibri" w:hAnsi="Calibri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1518285</wp:posOffset>
                </wp:positionV>
                <wp:extent cx="4686300" cy="4191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05F" w:rsidRPr="00007B7D" w:rsidRDefault="00440B2C" w:rsidP="0010105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    21.10.2020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>2-16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6.45pt;margin-top:119.55pt;width:369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ftRwIAAHQEAAAOAAAAZHJzL2Uyb0RvYy54bWysVMFu2zAMvQ/YPwi6L07aLuiCOkXWIrsE&#10;bYF06FmR5dqALGqSGjv7mX3FTgP2DfmkPslOunU7DctBoUjqkXwkfXHZNZptlfM1mZxPRmPOlJFU&#10;1OYx55/vl+/OOfNBmEJoMirnO+X55fztm4vWztQJVaQL5RhAjJ+1NudVCHaWZV5WqhF+RFYZGEty&#10;jQi4usescKIFeqOzk/F4mrXkCutIKu+hve6NfJ7wy1LJcFuWXgWmc47cQjpdOjfxzOYXYvbohK1q&#10;OaQh/iGLRtQGQY9Q1yII9uTqP6CaWjryVIaRpCajsqylSjWgmsn4VTXrSliVagE53h5p8v8PVt5s&#10;7xyrC/QO9BjRoEf7b/uf+x/77wwq8NNaP4Pb2sIxdB+pg+9B76GMZXela+I/CmKwA2p3ZFd1gUko&#10;z6bn09MxTBK2s8mHCWTAZy+vrfPhk6KGRSHnDt1LpIrtyofe9eASg3nSdbGstU6Xnb/Sjm0FGo35&#10;KKjlTAsfoMz5Mv16LG0r0bsdwvv0NGXyG6Q2rM359PT9OL00FGP1aWgTY6o0YENukaaejiiFbtMN&#10;3G2o2IE6R/3weSuXNepbIbk74TBtoAQbFG5xlJoQkgaJs4rc17/poz+GAFbOWkxvzv2XJ+EUWvjU&#10;XBE4mGDvrEwi8F3QB7F01DxgaRYRASZhJHByHg7iVej3A0sn1WKRnDCsVoSVWVsZoWPxsRP33YNw&#10;dmhXQKNv6DCzYvaqa70vWI709JwMF4x2In9Yw7g7v96T18vHYv4MAAD//wMAUEsDBBQABgAIAAAA&#10;IQA4Yi1L4AAAAAoBAAAPAAAAZHJzL2Rvd25yZXYueG1sTI/BTsMwDIbvSLxDZCRuLGknRlfqTmgT&#10;Eqehjl24pa1pqzVOlWRbeXvCCY62P/3+/mIzm1FcyPnBMkKyUCCIG9sO3CEcP14fMhA+aG71aJkQ&#10;vsnDpry9KXTe2itXdDmETsQQ9rlG6EOYcil905PRfmEn4nj7ss7oEEfXydbpaww3o0yVWkmjB44f&#10;ej3RtqfmdDgbhGY/HCtTf+63mZPv0+q0e5urHeL93fzyDCLQHP5g+NWP6lBGp9qeufViRHhK15FE&#10;SJfrBEQEskTFTY2wVI8JyLKQ/yuUPwAAAP//AwBQSwECLQAUAAYACAAAACEAtoM4kv4AAADhAQAA&#10;EwAAAAAAAAAAAAAAAAAAAAAAW0NvbnRlbnRfVHlwZXNdLnhtbFBLAQItABQABgAIAAAAIQA4/SH/&#10;1gAAAJQBAAALAAAAAAAAAAAAAAAAAC8BAABfcmVscy8ucmVsc1BLAQItABQABgAIAAAAIQBU3Dft&#10;RwIAAHQEAAAOAAAAAAAAAAAAAAAAAC4CAABkcnMvZTJvRG9jLnhtbFBLAQItABQABgAIAAAAIQA4&#10;Yi1L4AAAAAoBAAAPAAAAAAAAAAAAAAAAAKEEAABkcnMvZG93bnJldi54bWxQSwUGAAAAAAQABADz&#10;AAAArgUAAAAA&#10;" fillcolor="window" stroked="f" strokeweight=".5pt">
                <v:fill opacity="0"/>
                <v:textbox>
                  <w:txbxContent>
                    <w:p w:rsidR="0010105F" w:rsidRPr="00007B7D" w:rsidRDefault="00440B2C" w:rsidP="0010105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 xml:space="preserve">    21.10.2020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>2-16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824864</wp:posOffset>
                </wp:positionH>
                <wp:positionV relativeFrom="paragraph">
                  <wp:posOffset>1518285</wp:posOffset>
                </wp:positionV>
                <wp:extent cx="4695825" cy="28575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05F" w:rsidRPr="006A72DA" w:rsidRDefault="00440B2C" w:rsidP="0010105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 w:rsidRPr="006A7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27" type="#_x0000_t202" style="position:absolute;left:0;text-align:left;margin-left:64.95pt;margin-top:119.55pt;width:36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USTgIAAHsEAAAOAAAAZHJzL2Uyb0RvYy54bWysVMFu2zAMvQ/YPwi6L06zJuuCOkWWIrsU&#10;bYF06FmR5diALGqSGjv7mX3FTgP2DfmkPclJunU7DfNBpkj6kXwkfXnVNZptlfM1mZyfDYacKSOp&#10;qM0m558elm8uOPNBmEJoMirnO+X51ez1q8vWTtWIKtKFcgwgxk9bm/MqBDvNMi8r1Qg/IKsMjCW5&#10;RgRc3SYrnGiB3uhsNBxOspZcYR1J5T20172RzxJ+WSoZ7srSq8B0zpFbSKdL5zqe2exSTDdO2KqW&#10;hzTEP2TRiNog6AnqWgTBnlz9B1RTS0eeyjCQ1GRUlrVUqQZUczZ8Uc2qElalWkCOtyea/P+Dlbfb&#10;e8fqIufnE86MaNCj/df9j/33/TcGFfhprZ/CbWXhGLoP1KHPR72HMpbdla6JbxTEYAfTuxO7qgtM&#10;Qnk+eT++GI05k7CNLsbvxon+7Plr63z4qKhhUci5Q/cSqWJ74wMygevRJQbzpOtiWWudLju/0I5t&#10;BRqN+Sio5UwLH6DM+TI9PZa2lejdjuF9+jTB/wapDWtzPnmLPGMEQzFWn4Y2UaPSgB1yizT1dEQp&#10;dOsu0Xqiak3FDgw66mfQW7msUeYNcrwXDkMH0rBI4Q5HqQmR6SBxVpH78jd99McswMpZiyHOuf/8&#10;JJxCJ5+aBYGKM6yflUkEvgv6KJaOmkfszjwiwCSMBE7Ow1FchH5NsHtSzefJCTNrRbgxKysjdOQg&#10;NuShexTOHroW0O9bOo6umL5oXu8LsiNLPSeHCyY89eCwjXGFfr0nr+d/xuwnAAAA//8DAFBLAwQU&#10;AAYACAAAACEAZhV8i+AAAAALAQAADwAAAGRycy9kb3ducmV2LnhtbEyPwU6DQBCG7ya+w2ZMvNkF&#10;bAggS2PamHiqoe3F28KOQMrOEnbb4ts7nvT4z3z555tys9hRXHH2gyMF8SoCgdQ6M1Cn4HR8e8pA&#10;+KDJ6NERKvhGD5vq/q7UhXE3qvF6CJ3gEvKFVtCHMBVS+rZHq/3KTUi8+3Kz1YHj3Ekz6xuX21Em&#10;UZRKqwfiC72ecNtjez5crIJ2P5xq23zut9ksP6b0vHtf6p1Sjw/L6wuIgEv4g+FXn9WhYqfGXch4&#10;MXJO8pxRBclzHoNgIkvzNYiGJ9k6BlmV8v8P1Q8AAAD//wMAUEsBAi0AFAAGAAgAAAAhALaDOJL+&#10;AAAA4QEAABMAAAAAAAAAAAAAAAAAAAAAAFtDb250ZW50X1R5cGVzXS54bWxQSwECLQAUAAYACAAA&#10;ACEAOP0h/9YAAACUAQAACwAAAAAAAAAAAAAAAAAvAQAAX3JlbHMvLnJlbHNQSwECLQAUAAYACAAA&#10;ACEAokrFEk4CAAB7BAAADgAAAAAAAAAAAAAAAAAuAgAAZHJzL2Uyb0RvYy54bWxQSwECLQAUAAYA&#10;CAAAACEAZhV8i+AAAAALAQAADwAAAAAAAAAAAAAAAACoBAAAZHJzL2Rvd25yZXYueG1sUEsFBgAA&#10;AAAEAAQA8wAAALUFAAAAAA==&#10;" fillcolor="window" stroked="f" strokeweight=".5pt">
                <v:fill opacity="0"/>
                <v:textbox>
                  <w:txbxContent>
                    <w:p w:rsidR="0010105F" w:rsidRPr="006A72DA" w:rsidRDefault="00440B2C" w:rsidP="0010105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 w:rsidRPr="006A72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682DBC">
        <w:rPr>
          <w:rFonts w:ascii="Calibri" w:eastAsia="Calibri" w:hAnsi="Calibri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1518285</wp:posOffset>
                </wp:positionV>
                <wp:extent cx="4410075" cy="285750"/>
                <wp:effectExtent l="0" t="0" r="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05F" w:rsidRPr="003E2392" w:rsidRDefault="00440B2C" w:rsidP="0010105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  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ab/>
                              <w:t xml:space="preserve">                         №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51.45pt;margin-top:119.55pt;width:347.25pt;height:2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NbJAIAACYEAAAOAAAAZHJzL2Uyb0RvYy54bWysU0Fu2zAQvBfoHwjea8mOnQSC5cBN4F6M&#10;JIBT5ExTlCVAIlmStuR+pq/oqUDf4CdlSElOm/ZU9LJa7q6Gu7PD+U1bV+QgjC2VTOl4FFMiJFdZ&#10;KXcp/fy0+nBNiXVMZqxSUqT0KCy9Wbx/N290IiaqUFUmDAGItEmjU1o4p5MosrwQNbMjpYVEMlem&#10;Zg5Hs4sywxqg11U0iePLqFEm00ZxYS2id12SLgJ+ngvuHvLcCkeqlKI3F6wJdutttJizZGeYLkre&#10;t8H+oYualRKXnqHumGNkb8o/oOqSG2VV7kZc1ZHK85KLMAOmGcdvptkUTIswC8ix+kyT/X+w/P7w&#10;aEiZpXR6QYlkNXZ0+nb6efpx+k4QAj+NtgnKNhqFrv2oWux5iFsE/dhtbmr/xUAEeTB9PLMrWkc4&#10;gtPpOI6vZpRw5CbXs6tZoD96/Vsb6z4JVRPvpNRge4FUdlhbh05QOpT4y6RalVUVNlhJ0qT08gKQ&#10;v2XwRyV9RAQt9DB+oq5z77l22wYGJsNUW5UdMaxRnVys5qsSHa2ZdY/MQB+YD5p3DzB5pXCz6j1K&#10;CmW+/i3u67E2ZClpoLeU2i97ZgRI39e3CvIc46VoHlzgG1cNbm5U/QyZLz0CUkxy4KTUDe6t6xSN&#10;Z8LFchmKIC/N3FpuNPfQngPP3VP7zIzuCXZYzb0aVMaSNzx3taDds9Rx0h8gxrCN/uF4tf96DlWv&#10;z3vxAgAA//8DAFBLAwQUAAYACAAAACEAr9q6r+IAAAALAQAADwAAAGRycy9kb3ducmV2LnhtbEyP&#10;wU7DMAyG70i8Q2QkbixtGaztmk5TpQkJscPGLtzSJmurJU5psq3w9JgTHH/70+/PxWqyhl306HuH&#10;AuJZBExj41SPrYDD++YhBeaDRCWNQy3gS3tYlbc3hcyVu+JOX/ahZVSCPpcCuhCGnHPfdNpKP3OD&#10;Rtod3WhloDi2XI3ySuXW8CSKnrmVPdKFTg666nRz2p+tgNdqs5W7OrHpt6le3o7r4fPw8STE/d20&#10;XgILegp/MPzqkzqU5FS7MyrPDOUoyQgVkDxmMTAiFtliDqymSTqPgZcF//9D+QMAAP//AwBQSwEC&#10;LQAUAAYACAAAACEAtoM4kv4AAADhAQAAEwAAAAAAAAAAAAAAAAAAAAAAW0NvbnRlbnRfVHlwZXNd&#10;LnhtbFBLAQItABQABgAIAAAAIQA4/SH/1gAAAJQBAAALAAAAAAAAAAAAAAAAAC8BAABfcmVscy8u&#10;cmVsc1BLAQItABQABgAIAAAAIQA/hnNbJAIAACYEAAAOAAAAAAAAAAAAAAAAAC4CAABkcnMvZTJv&#10;RG9jLnhtbFBLAQItABQABgAIAAAAIQCv2rqv4gAAAAsBAAAPAAAAAAAAAAAAAAAAAH4EAABkcnMv&#10;ZG93bnJldi54bWxQSwUGAAAAAAQABADzAAAAjQUAAAAA&#10;" filled="f" stroked="f" strokeweight=".5pt">
                <v:textbox>
                  <w:txbxContent>
                    <w:p w:rsidR="0010105F" w:rsidRPr="003E2392" w:rsidRDefault="00440B2C" w:rsidP="0010105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 xml:space="preserve">   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ab/>
                        <w:t xml:space="preserve">                         № _____</w:t>
                      </w:r>
                    </w:p>
                  </w:txbxContent>
                </v:textbox>
              </v:shape>
            </w:pict>
          </mc:Fallback>
        </mc:AlternateContent>
      </w:r>
      <w:r w:rsidRPr="00682DBC">
        <w:rPr>
          <w:rFonts w:ascii="Calibri" w:eastAsia="Calibri" w:hAnsi="Calibri" w:cs="Times New Roman"/>
          <w:b/>
          <w:noProof/>
          <w:szCs w:val="20"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66691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61" w:rsidRDefault="00D33361" w:rsidP="001010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33361" w:rsidRDefault="00440B2C" w:rsidP="001010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Үз вәкаләтләрен даими нигездә гамәлгә ашыручы җирле үзидарә депутатларының, сайланулы вазыйфаи затларының, Контроль-хисап палатасы рәисенең, </w:t>
      </w:r>
    </w:p>
    <w:p w:rsidR="00D33361" w:rsidRDefault="00440B2C" w:rsidP="001010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</w:t>
      </w: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>муниципаль районы җирле үзидарә органнарының</w:t>
      </w:r>
    </w:p>
    <w:p w:rsidR="00D33361" w:rsidRDefault="00440B2C" w:rsidP="001010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муниципаль хезмәткәрләренең хезмәт өчен түләү чыгымнарын </w:t>
      </w:r>
    </w:p>
    <w:p w:rsidR="0010105F" w:rsidRPr="00D33361" w:rsidRDefault="00440B2C" w:rsidP="00D3336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формалаштыру </w:t>
      </w: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>нормативларына үзгәрешләр кертү турында</w:t>
      </w:r>
    </w:p>
    <w:p w:rsidR="0010105F" w:rsidRPr="00D33361" w:rsidRDefault="0010105F" w:rsidP="001010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10105F" w:rsidRDefault="00440B2C" w:rsidP="001010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D33361">
        <w:rPr>
          <w:rFonts w:ascii="Arial" w:hAnsi="Arial" w:cs="Arial"/>
          <w:sz w:val="24"/>
          <w:szCs w:val="24"/>
          <w:lang w:val="tt-RU"/>
        </w:rPr>
        <w:t xml:space="preserve">«Татарстан Республикасында үз вәкаләтләрен даими </w:t>
      </w:r>
      <w:r w:rsidRPr="00D33361">
        <w:rPr>
          <w:rFonts w:ascii="Arial" w:hAnsi="Arial" w:cs="Arial"/>
          <w:sz w:val="24"/>
          <w:szCs w:val="24"/>
          <w:lang w:val="tt-RU"/>
        </w:rPr>
        <w:t>нигездә гамәлгә ашыручы муниципаль берәмлекләр башлыкларының, муниципаль берәмлекләр башлыклары урынбасарларының, депутатларның, җирле үзидарәнең сайланулы органнары әгъзаларының, муниципаль берәмлекләрнең контроль-хисап органнары рәисләренең һәм муниципал</w:t>
      </w:r>
      <w:r w:rsidRPr="00D33361">
        <w:rPr>
          <w:rFonts w:ascii="Arial" w:hAnsi="Arial" w:cs="Arial"/>
          <w:sz w:val="24"/>
          <w:szCs w:val="24"/>
          <w:lang w:val="tt-RU"/>
        </w:rPr>
        <w:t>ь хезмәткәрләрнең вазыйфаи окладларының айлык акчалата түләү күләмнәрен арттыру турында»</w:t>
      </w:r>
      <w:r w:rsidR="00D33361" w:rsidRPr="00D33361">
        <w:rPr>
          <w:rFonts w:ascii="Arial" w:hAnsi="Arial" w:cs="Arial"/>
          <w:sz w:val="24"/>
          <w:szCs w:val="24"/>
          <w:lang w:val="tt-RU"/>
        </w:rPr>
        <w:t xml:space="preserve"> </w:t>
      </w:r>
      <w:r w:rsidR="00D33361" w:rsidRPr="00D33361">
        <w:rPr>
          <w:rFonts w:ascii="Arial" w:hAnsi="Arial" w:cs="Arial"/>
          <w:sz w:val="24"/>
          <w:szCs w:val="24"/>
          <w:lang w:val="tt-RU"/>
        </w:rPr>
        <w:t>Татарстан Республикасы Министрлар Кабинетының</w:t>
      </w:r>
      <w:r w:rsidRPr="00D33361">
        <w:rPr>
          <w:rFonts w:ascii="Arial" w:hAnsi="Arial" w:cs="Arial"/>
          <w:sz w:val="24"/>
          <w:szCs w:val="24"/>
          <w:lang w:val="tt-RU"/>
        </w:rPr>
        <w:t xml:space="preserve"> 2020нче елның 6нчы августындагы 658нче</w:t>
      </w:r>
      <w:r w:rsidRPr="00D33361">
        <w:rPr>
          <w:rFonts w:ascii="Arial" w:hAnsi="Arial" w:cs="Arial"/>
          <w:sz w:val="24"/>
          <w:szCs w:val="24"/>
          <w:lang w:val="tt-RU"/>
        </w:rPr>
        <w:t xml:space="preserve"> номерлы карары, Югары Ослан муниципаль районы Уставы нигезендә,   </w:t>
      </w:r>
    </w:p>
    <w:p w:rsidR="00D33361" w:rsidRPr="00D33361" w:rsidRDefault="00D33361" w:rsidP="001010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</w:p>
    <w:p w:rsidR="0010105F" w:rsidRPr="00D33361" w:rsidRDefault="00440B2C" w:rsidP="00D33361">
      <w:pPr>
        <w:tabs>
          <w:tab w:val="left" w:pos="3675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3361">
        <w:rPr>
          <w:rFonts w:ascii="Arial" w:hAnsi="Arial" w:cs="Arial"/>
          <w:sz w:val="24"/>
          <w:szCs w:val="24"/>
          <w:lang w:val="tt-RU"/>
        </w:rPr>
        <w:t>Ю</w:t>
      </w:r>
      <w:r w:rsidRPr="00D33361">
        <w:rPr>
          <w:rFonts w:ascii="Arial" w:hAnsi="Arial" w:cs="Arial"/>
          <w:sz w:val="24"/>
          <w:szCs w:val="24"/>
          <w:lang w:val="tt-RU"/>
        </w:rPr>
        <w:t>гары Ослан муниципаль район Советы</w:t>
      </w:r>
    </w:p>
    <w:p w:rsidR="0010105F" w:rsidRDefault="00440B2C" w:rsidP="00D33361">
      <w:pPr>
        <w:tabs>
          <w:tab w:val="left" w:pos="3675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tt-RU"/>
        </w:rPr>
      </w:pPr>
      <w:r w:rsidRPr="00D33361">
        <w:rPr>
          <w:rFonts w:ascii="Arial" w:hAnsi="Arial" w:cs="Arial"/>
          <w:sz w:val="24"/>
          <w:szCs w:val="24"/>
          <w:lang w:val="tt-RU"/>
        </w:rPr>
        <w:t>карар итте:</w:t>
      </w:r>
    </w:p>
    <w:p w:rsidR="00D33361" w:rsidRPr="00D33361" w:rsidRDefault="00D33361" w:rsidP="00D33361">
      <w:pPr>
        <w:tabs>
          <w:tab w:val="left" w:pos="3675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tt-RU"/>
        </w:rPr>
      </w:pPr>
    </w:p>
    <w:p w:rsidR="0010105F" w:rsidRPr="00D33361" w:rsidRDefault="00440B2C" w:rsidP="00101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>1. Үз вәкаләтләрен даими нигездә гамәлгә ашыручы җирле үзидарә депутатларына, сайланулы вазыйфаи затларына, Контроль-хисап Палатасы рәисенә, Югары Осла</w:t>
      </w: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>н муниципаль районы җирле үзидарә органнарының муниципаль хезмәткәрләренә хезмәт өчен түләү чыгымнарын формалаштыру нормативларына (алга таба - карар) түбәндәге үзгәрешләрне кертергә:</w:t>
      </w:r>
    </w:p>
    <w:p w:rsidR="0010105F" w:rsidRPr="00D33361" w:rsidRDefault="00D33361" w:rsidP="00101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>1.1. Карарга 1</w:t>
      </w:r>
      <w:r w:rsidR="00440B2C" w:rsidRPr="00D33361">
        <w:rPr>
          <w:rFonts w:ascii="Arial" w:eastAsia="Times New Roman" w:hAnsi="Arial" w:cs="Arial"/>
          <w:sz w:val="24"/>
          <w:szCs w:val="24"/>
          <w:lang w:val="tt-RU" w:eastAsia="ru-RU"/>
        </w:rPr>
        <w:t>нче кушымтаны түбәндәге редакциядә бәян итәргә:</w:t>
      </w:r>
    </w:p>
    <w:p w:rsidR="00D33361" w:rsidRDefault="00D33361" w:rsidP="0010105F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</w:p>
    <w:p w:rsidR="0010105F" w:rsidRPr="00D33361" w:rsidRDefault="00440B2C" w:rsidP="0010105F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 w:rsidRPr="00D33361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D33361" w:rsidRDefault="00440B2C" w:rsidP="0010105F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 w:rsidRPr="00D33361"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 Советының </w:t>
      </w:r>
      <w:r w:rsidR="00D33361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D33361" w:rsidRDefault="00440B2C" w:rsidP="0010105F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 w:rsidRPr="00D33361">
        <w:rPr>
          <w:rFonts w:ascii="Arial" w:hAnsi="Arial" w:cs="Arial"/>
          <w:sz w:val="24"/>
          <w:szCs w:val="24"/>
          <w:lang w:val="tt-RU"/>
        </w:rPr>
        <w:t xml:space="preserve">2020нче елның 21нче октябрендәге </w:t>
      </w:r>
    </w:p>
    <w:p w:rsidR="00D33361" w:rsidRDefault="00440B2C" w:rsidP="0010105F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 w:rsidRPr="00D33361">
        <w:rPr>
          <w:rFonts w:ascii="Arial" w:hAnsi="Arial" w:cs="Arial"/>
          <w:sz w:val="24"/>
          <w:szCs w:val="24"/>
          <w:lang w:val="tt-RU"/>
        </w:rPr>
        <w:t xml:space="preserve">2-16нчы номерлы карарына  </w:t>
      </w:r>
    </w:p>
    <w:p w:rsidR="0010105F" w:rsidRPr="00D33361" w:rsidRDefault="00D33361" w:rsidP="0010105F">
      <w:pPr>
        <w:pStyle w:val="ConsPlusNormal"/>
        <w:ind w:firstLine="453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</w:t>
      </w:r>
      <w:r w:rsidR="00440B2C" w:rsidRPr="00D33361">
        <w:rPr>
          <w:rFonts w:ascii="Arial" w:hAnsi="Arial" w:cs="Arial"/>
          <w:sz w:val="24"/>
          <w:szCs w:val="24"/>
          <w:lang w:val="tt-RU"/>
        </w:rPr>
        <w:t xml:space="preserve">1нче кушымта </w:t>
      </w:r>
    </w:p>
    <w:p w:rsidR="0010105F" w:rsidRPr="00D33361" w:rsidRDefault="00D33361" w:rsidP="0010105F">
      <w:pPr>
        <w:pStyle w:val="ConsPlusNormal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10105F" w:rsidRDefault="0010105F" w:rsidP="0010105F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  <w:bookmarkStart w:id="0" w:name="P70"/>
      <w:bookmarkEnd w:id="0"/>
    </w:p>
    <w:p w:rsidR="00D33361" w:rsidRDefault="00D33361" w:rsidP="0010105F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</w:p>
    <w:p w:rsidR="00D33361" w:rsidRDefault="00D33361" w:rsidP="0010105F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</w:p>
    <w:p w:rsidR="00D33361" w:rsidRDefault="00D33361" w:rsidP="0010105F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</w:p>
    <w:p w:rsidR="00D33361" w:rsidRDefault="00D33361" w:rsidP="0010105F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</w:p>
    <w:p w:rsidR="00D33361" w:rsidRPr="00D33361" w:rsidRDefault="00D33361" w:rsidP="0010105F">
      <w:pPr>
        <w:pStyle w:val="ConsPlusTitle"/>
        <w:ind w:firstLine="4536"/>
        <w:jc w:val="center"/>
        <w:rPr>
          <w:rFonts w:ascii="Arial" w:hAnsi="Arial" w:cs="Arial"/>
          <w:b w:val="0"/>
          <w:sz w:val="24"/>
          <w:szCs w:val="24"/>
        </w:rPr>
      </w:pPr>
    </w:p>
    <w:p w:rsidR="00D33361" w:rsidRDefault="00440B2C" w:rsidP="0010105F">
      <w:pPr>
        <w:pStyle w:val="ConsPlusTitle"/>
        <w:jc w:val="center"/>
        <w:rPr>
          <w:rFonts w:ascii="Arial" w:hAnsi="Arial" w:cs="Arial"/>
          <w:b w:val="0"/>
          <w:sz w:val="24"/>
          <w:szCs w:val="24"/>
          <w:lang w:val="tt-RU"/>
        </w:rPr>
      </w:pPr>
      <w:r w:rsidRPr="00D33361">
        <w:rPr>
          <w:rFonts w:ascii="Arial" w:hAnsi="Arial" w:cs="Arial"/>
          <w:b w:val="0"/>
          <w:sz w:val="24"/>
          <w:szCs w:val="24"/>
          <w:lang w:val="tt-RU"/>
        </w:rPr>
        <w:lastRenderedPageBreak/>
        <w:t>Югары Ослан муниципаль районы җирле үзидарә органнары</w:t>
      </w:r>
    </w:p>
    <w:p w:rsidR="0010105F" w:rsidRPr="00D33361" w:rsidRDefault="00440B2C" w:rsidP="0010105F">
      <w:pPr>
        <w:pStyle w:val="ConsPlusTitle"/>
        <w:jc w:val="center"/>
        <w:rPr>
          <w:rFonts w:ascii="Arial" w:hAnsi="Arial" w:cs="Arial"/>
          <w:b w:val="0"/>
          <w:sz w:val="24"/>
          <w:szCs w:val="24"/>
          <w:lang w:val="tt-RU"/>
        </w:rPr>
      </w:pPr>
      <w:r w:rsidRPr="00D33361">
        <w:rPr>
          <w:rFonts w:ascii="Arial" w:hAnsi="Arial" w:cs="Arial"/>
          <w:b w:val="0"/>
          <w:sz w:val="24"/>
          <w:szCs w:val="24"/>
          <w:lang w:val="tt-RU"/>
        </w:rPr>
        <w:t xml:space="preserve"> муниципаль хезмәткәрләрнең вазыйфаи окладлары күләме </w:t>
      </w:r>
    </w:p>
    <w:p w:rsidR="00D33361" w:rsidRPr="00D33361" w:rsidRDefault="00D33361" w:rsidP="0010105F">
      <w:pPr>
        <w:pStyle w:val="ConsPlusNormal"/>
        <w:jc w:val="both"/>
        <w:rPr>
          <w:rFonts w:ascii="Arial" w:hAnsi="Arial" w:cs="Arial"/>
          <w:sz w:val="24"/>
          <w:szCs w:val="24"/>
          <w:lang w:val="tt-RU"/>
        </w:rPr>
      </w:pPr>
    </w:p>
    <w:tbl>
      <w:tblPr>
        <w:tblW w:w="96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2520"/>
      </w:tblGrid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Вазифа атамасы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Вазыйф</w:t>
            </w: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аи оклад күләме (сумнарда)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 җитәкчесе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29895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 җитәкчесенең беренче урынбасары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27135</w:t>
            </w:r>
          </w:p>
        </w:tc>
      </w:tr>
      <w:tr w:rsidR="00EB3844" w:rsidRPr="00D33361" w:rsidTr="002852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Совет аппараты җитәкчесе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27135</w:t>
            </w:r>
          </w:p>
        </w:tc>
      </w:tr>
      <w:tr w:rsidR="00EB3844" w:rsidRPr="00D33361" w:rsidTr="00285254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 җитәкчесе урынбасары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26905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Башка җирле үзидарә органы җитәкчесе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26790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 xml:space="preserve">Башкарма комитет эшләре белән идарә итүче 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25180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Башка җирле үзидарә органы җитәкчесе урынбасары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24606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Совет, Башкарма комитет һәм башка җирле үзидарә органы бүлеге башлыгы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20927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 xml:space="preserve">Совет, Башкарма комитетның мөстәкыйль бүлеге җитәкчесе урынбасары, башка </w:t>
            </w: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структур бүлекчә җитәкчесе урынбасары, район башлыгы ярдәмчесе, район Башкарма комитеты җитәкчесе ярдәмчесе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18283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Совет, Башкарма комитет һәм башка җирле үзидарә органы баш белгече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16212</w:t>
            </w:r>
          </w:p>
        </w:tc>
      </w:tr>
      <w:tr w:rsidR="00EB3844" w:rsidRPr="00D33361" w:rsidTr="00285254">
        <w:tc>
          <w:tcPr>
            <w:tcW w:w="7087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Совет, Башкарма комитет һәм башка җирле үзидарә органы әйдәп баручы</w:t>
            </w: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 xml:space="preserve"> белгече</w:t>
            </w:r>
          </w:p>
        </w:tc>
        <w:tc>
          <w:tcPr>
            <w:tcW w:w="252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15063</w:t>
            </w:r>
          </w:p>
        </w:tc>
      </w:tr>
    </w:tbl>
    <w:p w:rsidR="0010105F" w:rsidRPr="00D33361" w:rsidRDefault="0010105F" w:rsidP="001010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105F" w:rsidRPr="00D33361" w:rsidRDefault="00D33361" w:rsidP="0010105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1.2. Карарга 14</w:t>
      </w:r>
      <w:r w:rsidR="00440B2C" w:rsidRPr="00D33361">
        <w:rPr>
          <w:rFonts w:ascii="Arial" w:hAnsi="Arial" w:cs="Arial"/>
          <w:sz w:val="24"/>
          <w:szCs w:val="24"/>
          <w:lang w:val="tt-RU"/>
        </w:rPr>
        <w:t>нче кушымтаны түбәндәге редакциядә бәян итәргә:</w:t>
      </w:r>
    </w:p>
    <w:p w:rsidR="00D33361" w:rsidRPr="00D33361" w:rsidRDefault="00D33361" w:rsidP="0010105F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33361" w:rsidRDefault="00D33361" w:rsidP="00D33361">
      <w:pPr>
        <w:pStyle w:val="ConsPlusNormal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Югары Ослан муниципаль район </w:t>
      </w:r>
      <w:r w:rsidR="00440B2C" w:rsidRPr="00D33361">
        <w:rPr>
          <w:rFonts w:ascii="Arial" w:hAnsi="Arial" w:cs="Arial"/>
          <w:sz w:val="24"/>
          <w:szCs w:val="24"/>
          <w:lang w:val="tt-RU"/>
        </w:rPr>
        <w:t xml:space="preserve">Советының </w:t>
      </w:r>
    </w:p>
    <w:p w:rsidR="00D33361" w:rsidRDefault="00D33361" w:rsidP="00D33361">
      <w:pPr>
        <w:pStyle w:val="ConsPlusNormal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</w:t>
      </w:r>
      <w:r w:rsidR="00440B2C" w:rsidRPr="00D33361">
        <w:rPr>
          <w:rFonts w:ascii="Arial" w:hAnsi="Arial" w:cs="Arial"/>
          <w:sz w:val="24"/>
          <w:szCs w:val="24"/>
          <w:lang w:val="tt-RU"/>
        </w:rPr>
        <w:t>2020нче елның 21нче октябрендәге</w:t>
      </w:r>
    </w:p>
    <w:p w:rsidR="00D33361" w:rsidRDefault="00D33361" w:rsidP="00D33361">
      <w:pPr>
        <w:pStyle w:val="ConsPlusNormal"/>
        <w:jc w:val="both"/>
        <w:outlineLvl w:val="0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</w:t>
      </w:r>
      <w:r w:rsidR="00440B2C" w:rsidRPr="00D33361">
        <w:rPr>
          <w:rFonts w:ascii="Arial" w:hAnsi="Arial" w:cs="Arial"/>
          <w:sz w:val="24"/>
          <w:szCs w:val="24"/>
          <w:lang w:val="tt-RU"/>
        </w:rPr>
        <w:t xml:space="preserve"> 2-15нче номерлы карарына </w:t>
      </w:r>
    </w:p>
    <w:p w:rsidR="0010105F" w:rsidRPr="00D33361" w:rsidRDefault="00D33361" w:rsidP="00D33361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                               </w:t>
      </w:r>
      <w:r w:rsidR="00440B2C" w:rsidRPr="00D33361">
        <w:rPr>
          <w:rFonts w:ascii="Arial" w:hAnsi="Arial" w:cs="Arial"/>
          <w:sz w:val="24"/>
          <w:szCs w:val="24"/>
          <w:lang w:val="tt-RU"/>
        </w:rPr>
        <w:t>14 нче кушымта</w:t>
      </w:r>
    </w:p>
    <w:p w:rsidR="0010105F" w:rsidRPr="00D33361" w:rsidRDefault="0010105F" w:rsidP="001010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105F" w:rsidRPr="00D33361" w:rsidRDefault="00440B2C" w:rsidP="001010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2" w:name="P424"/>
      <w:bookmarkEnd w:id="2"/>
      <w:r w:rsidRPr="00D33361">
        <w:rPr>
          <w:rFonts w:ascii="Arial" w:hAnsi="Arial" w:cs="Arial"/>
          <w:b w:val="0"/>
          <w:sz w:val="24"/>
          <w:szCs w:val="24"/>
          <w:lang w:val="tt-RU"/>
        </w:rPr>
        <w:t xml:space="preserve">Муниципаль район Башлыгы, </w:t>
      </w:r>
      <w:r w:rsidRPr="00D33361">
        <w:rPr>
          <w:rFonts w:ascii="Arial" w:hAnsi="Arial" w:cs="Arial"/>
          <w:b w:val="0"/>
          <w:sz w:val="24"/>
          <w:szCs w:val="24"/>
          <w:lang w:val="tt-RU"/>
        </w:rPr>
        <w:t>муниципаль район башлыгы урынбасары, муниципаль районның Контроль-хисап палатасы рәисе акчалата бүләк күләмнәре</w:t>
      </w:r>
    </w:p>
    <w:p w:rsidR="0010105F" w:rsidRPr="00D33361" w:rsidRDefault="0010105F" w:rsidP="001010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0"/>
        <w:gridCol w:w="3960"/>
      </w:tblGrid>
      <w:tr w:rsidR="00EB3844" w:rsidRPr="00D33361" w:rsidTr="00285254">
        <w:tc>
          <w:tcPr>
            <w:tcW w:w="570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Вазифа атамасы</w:t>
            </w:r>
          </w:p>
        </w:tc>
        <w:tc>
          <w:tcPr>
            <w:tcW w:w="396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Акчалата бүләк күләме (сумнарда)</w:t>
            </w:r>
          </w:p>
        </w:tc>
      </w:tr>
      <w:tr w:rsidR="00EB3844" w:rsidRPr="00D33361" w:rsidTr="00285254">
        <w:tc>
          <w:tcPr>
            <w:tcW w:w="5700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 Башлыгы</w:t>
            </w:r>
          </w:p>
        </w:tc>
        <w:tc>
          <w:tcPr>
            <w:tcW w:w="396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30442</w:t>
            </w:r>
          </w:p>
        </w:tc>
      </w:tr>
      <w:tr w:rsidR="00EB3844" w:rsidRPr="00D33361" w:rsidTr="00285254">
        <w:tc>
          <w:tcPr>
            <w:tcW w:w="5700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 башлыгы урынбасары</w:t>
            </w:r>
          </w:p>
        </w:tc>
        <w:tc>
          <w:tcPr>
            <w:tcW w:w="396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27398</w:t>
            </w:r>
          </w:p>
        </w:tc>
      </w:tr>
      <w:tr w:rsidR="00EB3844" w:rsidRPr="00D33361" w:rsidTr="00285254">
        <w:tc>
          <w:tcPr>
            <w:tcW w:w="5700" w:type="dxa"/>
          </w:tcPr>
          <w:p w:rsidR="0010105F" w:rsidRPr="00D33361" w:rsidRDefault="00440B2C" w:rsidP="002852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 xml:space="preserve">Контроль-хисап </w:t>
            </w: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палатасы рәисе</w:t>
            </w:r>
          </w:p>
        </w:tc>
        <w:tc>
          <w:tcPr>
            <w:tcW w:w="3960" w:type="dxa"/>
          </w:tcPr>
          <w:p w:rsidR="0010105F" w:rsidRPr="00D33361" w:rsidRDefault="00440B2C" w:rsidP="002852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61">
              <w:rPr>
                <w:rFonts w:ascii="Arial" w:hAnsi="Arial" w:cs="Arial"/>
                <w:sz w:val="24"/>
                <w:szCs w:val="24"/>
                <w:lang w:val="tt-RU"/>
              </w:rPr>
              <w:t>27398</w:t>
            </w:r>
          </w:p>
        </w:tc>
      </w:tr>
    </w:tbl>
    <w:p w:rsidR="0010105F" w:rsidRPr="00D33361" w:rsidRDefault="0010105F" w:rsidP="001010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105F" w:rsidRPr="00D33361" w:rsidRDefault="00440B2C" w:rsidP="001010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3361">
        <w:rPr>
          <w:rFonts w:ascii="Arial" w:hAnsi="Arial" w:cs="Arial"/>
          <w:sz w:val="24"/>
          <w:szCs w:val="24"/>
          <w:lang w:val="tt-RU"/>
        </w:rPr>
        <w:t>2. Әлеге карар 2020нче елның 1нче октябреннән барлыкка килгән хокук мөнәсәбәтләренә кагыла.</w:t>
      </w:r>
    </w:p>
    <w:p w:rsidR="0010105F" w:rsidRPr="00D33361" w:rsidRDefault="00440B2C" w:rsidP="0010105F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3361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3. Әлеге карарны Югары Ослан муниципаль районының рәсми сайтында һәм Татарстан Республикасының хокукый мәгълүмат рәсми порталында урнаштырырга. </w:t>
      </w:r>
    </w:p>
    <w:p w:rsidR="0010105F" w:rsidRPr="00D33361" w:rsidRDefault="00440B2C" w:rsidP="0010105F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3361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4. Әлеге карарның үтәлешен тикшереп торуны Югары Ослан муниципаль районы Советының законлылык, хокук тәртибе </w:t>
      </w:r>
      <w:r w:rsidRPr="00D33361">
        <w:rPr>
          <w:rFonts w:ascii="Arial" w:eastAsia="Times New Roman" w:hAnsi="Arial" w:cs="Arial"/>
          <w:bCs/>
          <w:sz w:val="24"/>
          <w:szCs w:val="24"/>
          <w:lang w:val="tt-RU" w:eastAsia="ru-RU"/>
        </w:rPr>
        <w:t>һәм регламент буенча даими комиссиясенә йөкләргә.</w:t>
      </w:r>
    </w:p>
    <w:p w:rsidR="0010105F" w:rsidRPr="00D33361" w:rsidRDefault="0010105F" w:rsidP="001010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05F" w:rsidRPr="00D33361" w:rsidRDefault="0010105F" w:rsidP="001010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05F" w:rsidRPr="00D33361" w:rsidRDefault="0010105F" w:rsidP="0010105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05F" w:rsidRPr="00D33361" w:rsidRDefault="00440B2C" w:rsidP="00D33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Совет Рәисе </w:t>
      </w:r>
    </w:p>
    <w:p w:rsidR="00D33361" w:rsidRDefault="00440B2C" w:rsidP="00D33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 муниципаль районы</w:t>
      </w:r>
    </w:p>
    <w:p w:rsidR="0010105F" w:rsidRPr="00D33361" w:rsidRDefault="00440B2C" w:rsidP="00D33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36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Башлыгы  </w:t>
      </w:r>
      <w:r w:rsidRPr="00D33361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</w:t>
      </w:r>
      <w:r w:rsidR="00D33361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                                                                                              </w:t>
      </w:r>
      <w:r w:rsidRPr="00D33361">
        <w:rPr>
          <w:rFonts w:ascii="Arial" w:eastAsia="Times New Roman" w:hAnsi="Arial" w:cs="Arial"/>
          <w:bCs/>
          <w:sz w:val="24"/>
          <w:szCs w:val="24"/>
          <w:lang w:val="tt-RU" w:eastAsia="ru-RU"/>
        </w:rPr>
        <w:t>М. Г.   Зыятдинов</w:t>
      </w: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10105F" w:rsidRPr="00D33361" w:rsidRDefault="0010105F" w:rsidP="0010105F">
      <w:pPr>
        <w:rPr>
          <w:rFonts w:ascii="Arial" w:hAnsi="Arial" w:cs="Arial"/>
          <w:sz w:val="24"/>
          <w:szCs w:val="24"/>
        </w:rPr>
      </w:pPr>
    </w:p>
    <w:p w:rsidR="00B92DF0" w:rsidRPr="00D33361" w:rsidRDefault="00B92DF0">
      <w:pPr>
        <w:rPr>
          <w:rFonts w:ascii="Arial" w:hAnsi="Arial" w:cs="Arial"/>
          <w:sz w:val="24"/>
          <w:szCs w:val="24"/>
        </w:rPr>
      </w:pPr>
    </w:p>
    <w:sectPr w:rsidR="00B92DF0" w:rsidRPr="00D33361" w:rsidSect="00D333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5F"/>
    <w:rsid w:val="00007B7D"/>
    <w:rsid w:val="000137AC"/>
    <w:rsid w:val="0010105F"/>
    <w:rsid w:val="00285254"/>
    <w:rsid w:val="003E2392"/>
    <w:rsid w:val="00440B2C"/>
    <w:rsid w:val="00682DBC"/>
    <w:rsid w:val="006A72DA"/>
    <w:rsid w:val="008150CA"/>
    <w:rsid w:val="008A2218"/>
    <w:rsid w:val="00986BE0"/>
    <w:rsid w:val="00B92DF0"/>
    <w:rsid w:val="00D33361"/>
    <w:rsid w:val="00DA244C"/>
    <w:rsid w:val="00EB3844"/>
    <w:rsid w:val="00EE60E0"/>
    <w:rsid w:val="00F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5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5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2020-10-27T07:13:00Z</cp:lastPrinted>
  <dcterms:created xsi:type="dcterms:W3CDTF">2020-10-23T06:06:00Z</dcterms:created>
  <dcterms:modified xsi:type="dcterms:W3CDTF">2020-10-27T07:13:00Z</dcterms:modified>
</cp:coreProperties>
</file>