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F5B" w:rsidRPr="0034680E" w:rsidRDefault="00AA2F5B" w:rsidP="00AA2F5B">
      <w:pPr>
        <w:spacing w:after="0" w:line="240" w:lineRule="auto"/>
        <w:rPr>
          <w:rFonts w:ascii="Times New Roman" w:eastAsia="Times New Roman" w:hAnsi="Times New Roman"/>
          <w:b/>
          <w:sz w:val="4"/>
          <w:szCs w:val="24"/>
          <w:lang w:eastAsia="ru-RU"/>
        </w:rPr>
      </w:pPr>
    </w:p>
    <w:p w:rsidR="00AA2F5B" w:rsidRPr="0034680E" w:rsidRDefault="00AA2F5B" w:rsidP="00AA2F5B">
      <w:pPr>
        <w:spacing w:after="0" w:line="240" w:lineRule="auto"/>
        <w:rPr>
          <w:rFonts w:ascii="Times New Roman" w:eastAsia="Times New Roman" w:hAnsi="Times New Roman"/>
          <w:b/>
          <w:sz w:val="4"/>
          <w:szCs w:val="24"/>
          <w:lang w:val="en-US" w:eastAsia="ru-RU"/>
        </w:rPr>
      </w:pPr>
    </w:p>
    <w:p w:rsidR="00AA2F5B" w:rsidRPr="0034680E" w:rsidRDefault="00EE7B85" w:rsidP="00AA2F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1080135</wp:posOffset>
                </wp:positionH>
                <wp:positionV relativeFrom="paragraph">
                  <wp:posOffset>1507490</wp:posOffset>
                </wp:positionV>
                <wp:extent cx="4391025" cy="276225"/>
                <wp:effectExtent l="0" t="0" r="9525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76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1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C06" w:rsidRPr="003554D9" w:rsidRDefault="00EE7B8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>25.11.2020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ab/>
                            </w:r>
                            <w:r w:rsidR="00C3265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-RU"/>
                              </w:rPr>
                              <w:t>№3-40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85.05pt;margin-top:118.7pt;width:345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" fillcolor="white [3201]" stroked="f" strokeweight=".5pt">
                <v:fill opacity="771f"/>
                <v:textbox>
                  <w:txbxContent>
                    <w:p w:rsidR="00AC7C06" w:rsidRPr="003554D9" w:rsidRDefault="00EE7B85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>25.11.2020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ab/>
                      </w:r>
                      <w:r w:rsidR="00C32656">
                        <w:rPr>
                          <w:rFonts w:ascii="Times New Roman" w:hAnsi="Times New Roman"/>
                          <w:sz w:val="28"/>
                          <w:szCs w:val="28"/>
                          <w:lang w:val="tt-RU"/>
                        </w:rPr>
                        <w:t>№3-40</w:t>
                      </w:r>
                    </w:p>
                  </w:txbxContent>
                </v:textbox>
              </v:shape>
            </w:pict>
          </mc:Fallback>
        </mc:AlternateContent>
      </w:r>
      <w:r w:rsidR="00AA2F5B" w:rsidRPr="0042042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131695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672035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Югары Ослан муниципаль районында вакантлы идарә итү вазыйфаларын һәм муниципаль хезмәт вазыйфаларын биләү өчен кадрлар резервын формалаштыру комиссиясе турындагы </w:t>
      </w:r>
      <w:r w:rsidR="00C32656"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Н</w:t>
      </w: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игезләмәгә үзгәрешләр кертү хакында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«Россия Федерациясендә муниципаль хезмәт турында»  2007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елның 2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мартындагы 25-ФЗ номерлы Федераль закон, Муниципаль хезмәт турында Татарстан Республикасы кодексы, Югары Ослан муниципаль районында муниципаль хезмәт турындагы Нигезләмә нигезендә,</w:t>
      </w:r>
    </w:p>
    <w:p w:rsidR="00AA2F5B" w:rsidRPr="00C32656" w:rsidRDefault="00EE7B85" w:rsidP="00AA2F5B">
      <w:pPr>
        <w:keepNext/>
        <w:spacing w:after="0" w:line="240" w:lineRule="auto"/>
        <w:ind w:firstLine="540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Югары Ослан муниципаль районы  Советы  </w:t>
      </w:r>
    </w:p>
    <w:p w:rsidR="00AA2F5B" w:rsidRDefault="00EE7B85" w:rsidP="00AA2F5B">
      <w:pPr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Карар итте:</w:t>
      </w:r>
    </w:p>
    <w:p w:rsidR="00C32656" w:rsidRPr="00C32656" w:rsidRDefault="00C32656" w:rsidP="00AA2F5B">
      <w:pPr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2F5B" w:rsidRPr="00C32656" w:rsidRDefault="00EE7B85" w:rsidP="00AC7C0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Югары Осла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 муниципаль районы Советының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2014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ел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ның 19нчы мартыннан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44-446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нчы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карары белән расланган Югары Ослан муниципаль районында вакантлы идарәче вазыйфаларны һәм муниципаль хезмәт вазыйфаларын биләү өчен кадрлар резервын формалаштыру комиссиясе турында Нигезләмәгә түбәндәге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үзгәрешләрне кертергә:</w:t>
      </w:r>
    </w:p>
    <w:p w:rsidR="00AC7C06" w:rsidRPr="00C32656" w:rsidRDefault="00EE7B85" w:rsidP="00AC7C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1.1. Нигезләмәнең 7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пунктындагы 4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пунктчасын түбәндәге редакциядә бәян итәргә:</w:t>
      </w:r>
    </w:p>
    <w:p w:rsidR="00AC7C06" w:rsidRPr="00C32656" w:rsidRDefault="00EE7B85" w:rsidP="00AC7C0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«4) конкурс сайлап алуының беренче этабын уздыру йомгаклары буенча, Кадрлар резервы турындагы нигезләмәдә каралган карарларның берсен кабул итәргә һәм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аның турында җирле үзидарә органнарына претендентлар сайлап алуның икенче этабын уздыруга җиде эш көненнән дә соңга калмыйча язма рәвештә хәбәр итәргә».</w:t>
      </w:r>
    </w:p>
    <w:p w:rsidR="00AC7C06" w:rsidRPr="00C32656" w:rsidRDefault="00EE7B85" w:rsidP="00AC7C0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Югары Ослан муниципаль районында вакантлы идарәче вазыйфаларны һәм муниципаль хезмәт вазыйфаларын биләү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өчен кадрлар резервын формалаштыру комиссиясе турындагы Нигезләмә тек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стын яңа редакциядә расларга (1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нче кушымта)</w:t>
      </w:r>
    </w:p>
    <w:p w:rsidR="00AC7C06" w:rsidRPr="00C32656" w:rsidRDefault="00AC7C06" w:rsidP="00AC7C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7C06" w:rsidRPr="00C32656" w:rsidRDefault="00EE7B85" w:rsidP="00AC7C0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Әлеге карарны Татарстан Республикасының хокукый мәгълүмат рәсми порталында, Югары Ослан муниципаль районының рәсми сайтында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урнаштырырга.</w:t>
      </w:r>
    </w:p>
    <w:p w:rsidR="00AC7C06" w:rsidRPr="00C32656" w:rsidRDefault="00AC7C06" w:rsidP="00AC7C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7C06" w:rsidRPr="00C32656" w:rsidRDefault="00AC7C06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7C06" w:rsidRPr="00C32656" w:rsidRDefault="00AC7C06" w:rsidP="00AC7C0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C7C06" w:rsidRPr="00C32656" w:rsidRDefault="00EE7B85" w:rsidP="00AC7C06">
      <w:pPr>
        <w:rPr>
          <w:rFonts w:ascii="Arial" w:hAnsi="Arial" w:cs="Arial"/>
          <w:sz w:val="24"/>
          <w:szCs w:val="24"/>
        </w:rPr>
      </w:pPr>
      <w:r w:rsidRPr="00C3265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C7C06" w:rsidRPr="00C32656" w:rsidRDefault="00EE7B85" w:rsidP="00AC7C06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32656">
        <w:rPr>
          <w:rFonts w:ascii="Arial" w:hAnsi="Arial" w:cs="Arial"/>
          <w:sz w:val="24"/>
          <w:szCs w:val="24"/>
          <w:lang w:val="tt-RU"/>
        </w:rPr>
        <w:t>Совет рәисе,</w:t>
      </w:r>
    </w:p>
    <w:p w:rsidR="00AC7C06" w:rsidRPr="00C32656" w:rsidRDefault="00EE7B85" w:rsidP="00C32656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C32656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Башлыгы </w:t>
      </w:r>
      <w:r w:rsidR="00C32656">
        <w:rPr>
          <w:rFonts w:ascii="Arial" w:hAnsi="Arial" w:cs="Arial"/>
          <w:sz w:val="24"/>
          <w:szCs w:val="24"/>
          <w:lang w:val="tt-RU"/>
        </w:rPr>
        <w:t xml:space="preserve">      </w:t>
      </w:r>
      <w:r w:rsidRPr="00C32656">
        <w:rPr>
          <w:rFonts w:ascii="Arial" w:hAnsi="Arial" w:cs="Arial"/>
          <w:sz w:val="24"/>
          <w:szCs w:val="24"/>
          <w:lang w:val="tt-RU"/>
        </w:rPr>
        <w:t xml:space="preserve">             М. Г. Зыятдинов</w:t>
      </w:r>
    </w:p>
    <w:p w:rsidR="00AC7C06" w:rsidRPr="00C32656" w:rsidRDefault="00AC7C06" w:rsidP="00AC7C06">
      <w:pPr>
        <w:tabs>
          <w:tab w:val="left" w:pos="1260"/>
        </w:tabs>
        <w:rPr>
          <w:rFonts w:ascii="Arial" w:eastAsia="Times New Roman" w:hAnsi="Arial" w:cs="Arial"/>
          <w:sz w:val="24"/>
          <w:szCs w:val="24"/>
          <w:lang w:eastAsia="ru-RU"/>
        </w:rPr>
      </w:pPr>
    </w:p>
    <w:p w:rsidR="00AC7C06" w:rsidRPr="00C32656" w:rsidRDefault="00AC7C06" w:rsidP="00AC7C06">
      <w:pPr>
        <w:rPr>
          <w:rFonts w:ascii="Arial" w:eastAsia="Times New Roman" w:hAnsi="Arial" w:cs="Arial"/>
          <w:sz w:val="24"/>
          <w:szCs w:val="24"/>
          <w:lang w:eastAsia="ru-RU"/>
        </w:rPr>
        <w:sectPr w:rsidR="00AC7C06" w:rsidRPr="00C32656" w:rsidSect="00C32656">
          <w:headerReference w:type="even" r:id="rId9"/>
          <w:headerReference w:type="default" r:id="rId10"/>
          <w:footerReference w:type="even" r:id="rId11"/>
          <w:pgSz w:w="11906" w:h="16838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:rsidR="00C32656" w:rsidRDefault="00EE7B85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ab/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районы </w:t>
      </w:r>
    </w:p>
    <w:p w:rsidR="00C32656" w:rsidRDefault="00C32656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>Советының 2020нче елның 25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нче</w:t>
      </w:r>
    </w:p>
    <w:p w:rsidR="00C32656" w:rsidRDefault="00C32656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ноябреннән  3-40нчы номерлы </w:t>
      </w:r>
    </w:p>
    <w:p w:rsidR="00C32656" w:rsidRDefault="00C32656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>карарын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а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</w:p>
    <w:p w:rsidR="00AC7C06" w:rsidRPr="00C32656" w:rsidRDefault="00C32656" w:rsidP="00AC7C06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</w:t>
      </w:r>
      <w:r w:rsidR="00EE7B85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1нче кушымта  </w:t>
      </w:r>
    </w:p>
    <w:p w:rsidR="00C32656" w:rsidRPr="00A2108C" w:rsidRDefault="00EE7B85" w:rsidP="00A2108C">
      <w:pPr>
        <w:autoSpaceDE w:val="0"/>
        <w:autoSpaceDN w:val="0"/>
        <w:adjustRightInd w:val="0"/>
        <w:spacing w:after="0" w:line="240" w:lineRule="auto"/>
        <w:ind w:left="2820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left="3528" w:firstLine="709"/>
        <w:outlineLvl w:val="1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Югары Ослан муниципаль районында вакантлы идарәче вазыйфаларны һәм муниципаль хезмәт вазыйфаларын биләү өчен кадрлар резервын формалаштыру буенча комиссия турында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left="2820" w:firstLine="709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AA2F5B" w:rsidRPr="00A2108C" w:rsidRDefault="00EE7B85" w:rsidP="00A2108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I. Гомуми нигезләмәләр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1. Әлеге Нигезләмә нигезендә Югары Ослан муниципаль районында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вакантлы идарә вазыйфаларын һәм муниципаль хезмәт вазыйфаларын биләү өчен кадрлар резервын формалаштыру комиссиясенең (алга таба - комиссия) эш тәртибе билгеләнә.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2. Комиссия даими эшләүче орган булып тора һәм үз эшчәнлеген Россия Федерациясе һәм Татарста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н Республикасы Законнары, "Татарстан Республикасы Югары Ослан муниципаль районы" муниципаль берәмлеге Уставы, вакантлы идарәче вазыйфаларны һәм муниципаль хезмәт вазыйфаларын биләү өчен кадрлар резервын формалаштыру буенча вәкаләтләрне тапшыру турында киле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шүләр төзелгән башка муниципаль хокукый актлар, шулай ук әлеге Нигезләмә нигезендә гамәлгә ашыра.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3. Комиссиянең персональ һәм сан составы Югары Ослан муниципаль районы Советы тарафыннан формалаштырыла һәм раслана. 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II. Комиссиянең төп бурычлары һәм функц</w:t>
      </w: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ияләре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4. Комиссиянең төп бурычлары булып тора: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1) Югары Ослан муниципаль районында вакантлы идарә вазыйфаларын һәм муниципаль хезмәт вазыйфаларын биләү өчен кадрлар резервын формалаштыру һә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м нәтиҗәле файдалануны оештыру;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2) Югары Ослан муниципаль районы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җирле үзидарә органнарының, Югары Ослан муниципаль районы составына керүче җирлекләрнең кадрлар резервын формалаштыру буенча эшчәнлеген координацияләү.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5. Үзенә йөкләнгән бурычлар нигезендә комиссия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түбәндәге функцияләрне башкара: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1) Югары Ослан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муниципаль районында муниципаль хезмәт вазыйфаларының югары һәм төп төркемнәренә караган вакантлы идарә вазыйфаларын һәм вазыйфаларны биләүгә кадрлар резервы турындагы Нигезләмә нигезендә кадрлар резервына кертү өчен дәгъва кылучыларны конкурс нигезендә са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йлап алуны үткәрү (алга таба – кадрлар резервы турында Нигезләмә);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2)</w:t>
      </w:r>
      <w:r w:rsidR="00C32656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дәгъва кылучылар</w:t>
      </w:r>
      <w:r w:rsidR="00C32656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сайлап алу методикасын раслау,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дәгъва кылучылар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ның һәркайсын балл бәяләү системасына нигезләнгән;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3) Югары Ослан муниципаль районы җирле үзидарә органнарының, Югары Ослан муницип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аль районы составына керүче җирлекләрнең вакантлы вазыйфаларны биләү өчен дәгъвачыларның ихтыяҗына ел саен бәя бирүне үткәрү.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III. Комиссиянең хокуклары һәм бурычлары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6. Үз функцияләрен гамәлгә ашыру өчен Комиссия хокуклы: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1) Югары Ослан муниципаль рай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оны җирле үзидарә органнарыннан, Югары Ослан муниципаль районы составына керүче җирлекләрдән һәм оешмалардан комиссия эшчәнлеген гамәлгә ашыру өчен кирәкле мәгълүматны соратып алырга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һәм билгеләнгән тәртиптә алырга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2) үз утырышларына граждан дәгъвалый то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рган вазыйфа буенча эшчәнлек өлкәсенә караган мәсьәләләр буенча экспертларның фикерләрен тыңларга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һәм үз утырышларына чакырырга;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3) гражданнарны тестлауны оештыру һәм аларның һәркайсына аның психологик портретын төзү өчен дәүләт мәгариф учреждениеләре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белән килешүләр төзергә.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7. Үз функцияләрен гамәлгә ашыру өчен Комиссия бурычлы: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1) Югары Ослан муниципаль районы, Югары Ослан муниципаль районы составына керүче авыл җирлекләре гражданнарын һәм җирле үзидарә органнарына кадрлар резервына кертүгә конкурс н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игезендә сайлап алу үткәрү, конкурс нигезендә сайлап алу нәтиҗәләре һәм гражданнарны кадрлар резервыннан чыгару турында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мәгълүмат бирүне тәэмин итәргә;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2) кадрлар резервына дәгъва итүчеләрнең алдан исемлеген формалаштыру максатларында Югары Ослан муници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паль районы, Югары Ослан муниципаль районы составына керүче авыл җирлекләре җирле үзидарә органнары тарафыннан тапшырылган документларны һәм материалларны карарга һәм эксперт бәяләвен үткәрергә;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3) претендентның үзенә тапшырылган анкетада күрсәтелгән персо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наль мәгълүматларны куллануга язмача ризалык алу;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4) конкурс сайлап алуының беренче этабын уздыру йомгаклары буенча, Кадрлар резервы турында нигезләмәдә каралган карарларның берсен кабул итәргә һәм аның турында җирле үзидарә органнарына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дәгъва итүчеләрне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йлап алу конкурсының икенче этабын үткәрүгә кадәр җиде эш көненнән дә соңга кал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мыйча язма рәвештә хәбәр итәргә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5)</w:t>
      </w:r>
      <w:r w:rsidR="00C32656"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дәгъва итүчеләр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сайлап алу конкурсының икенче этабында һәр дәгъвачының йомгаклау баллын билгелә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п, претендентлар бәясен үткәрү;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6) конкурс сай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лап алуының икенче этабында катнашучы </w:t>
      </w:r>
      <w:r w:rsidR="00C32656">
        <w:rPr>
          <w:rFonts w:ascii="Arial" w:eastAsia="Times New Roman" w:hAnsi="Arial" w:cs="Arial"/>
          <w:sz w:val="24"/>
          <w:szCs w:val="24"/>
          <w:lang w:val="tt-RU" w:eastAsia="ru-RU"/>
        </w:rPr>
        <w:t>дәгъва итүчеләрне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кадрлар резервына кертү турында Карар кабул итәргә; 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7) кадрлар резервына кертелгән гражданнарны әзерләү буенча гомуми җитәкчелек итәргә;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8) Югары Ослан муниципаль районы җирле үзидарә органнарыннан, Ю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гары Ослан муниципаль районы составына керүче җирлекләрдән ел саен тапшырыла торган, кадрлар резервына кертелгән гражданнарны әзерләүнең индивидуаль планнарын үтәү турында хисапларны гомумиләштерергә һәм анализларга;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9) Кадрлар резервы турында нигезләмәдә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каралган очракларда гражданны кадрлар резервыннан чыгару турында Карар кабул итәргә;         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10) Югары Ослан муниципаль районында вакантлы идарә итү вазыйфаларын һәм муниципаль хезмәт вазыйфаларының югары һәм төп төркемнәренә караган вазыйфаларны биләү ө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чен кадрлар резервына кертелгән гражданнар төркемнәре исемлеген урнаштыруны тәэмин итәргә.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bCs/>
          <w:sz w:val="24"/>
          <w:szCs w:val="24"/>
          <w:lang w:val="tt-RU" w:eastAsia="ru-RU"/>
        </w:rPr>
        <w:t>IV. Комиссиянең эш тәртибе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8. Комиссия утырышлары Югары Ослан муниципаль районы җирле үзидарә органнарының, Югары Ослан муниципаль районы составына керүче җирлеклә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рнең вакантлы вазифаларга дәгъва кылучыларның ихтыяҗларына ел саен җитештерелә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торган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ихтыяҗын бәяләү нәтиҗәләре буенча төзелә торган комиссиянең эш планы нигезендә үткәрелә. Кирәк булган очракта комиссиянең чираттан тыш утырышлары үткәрелергә мө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мкин.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9. Комиссия комиссия рәисеннән, комиссия секретареннән һәм комиссия әгъзаларыннан тора (алга таба – Комиссия әгъзалары).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10. Комиссия рәисе түбәндәге вәкаләтләрне башкара: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1) комиссия эшчәнлегенә гомуми җитәкчелек итүне гамәлгә ашыра;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2) комиссиянең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эш планын раслый, комиссиянең чираттан тыш утырышын чакыру турында Карар кабул итә;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3) комиссия утырышларының урынын һәм вакытын билгели;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4) комиссия утырышларында рәислек итә;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5) 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омиссия утырышлары беркетмәләренә, хатларына һәм карарларына имза сала;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6)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үз компетенциясе кысаларында комиссия тарафыннан кабул ителгән карарларның үтәлешен контрольдә тота.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11. Комиссия секретаре түбәндәге вәкаләтләрне башкара: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1) комиссиянең эш планнарын әзерләүне тәэмин итә;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2) комиссия әгъзаларына комиссия утырышын үткәрү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урыны һәм вакыты турында хәбәр итә, аларны кирәкле белешмә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-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мәгълүмати материаллар белән тәэмин итә;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3) комиссиягә кергән документларны һәм материалларны кабул итә, аларны рәсмиләштерүнең дөреслеген тикшерә, аларны комиссия утырышына карау өчен әзерли;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4) к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омиссия утырышы беркетмәсен алып бара;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5) конкурс сайлап алуының икенче этабында претендентлар җыйган балларны санауны гамәлгә ашыра;  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5) Комиссия утырышлары беркетмәләрен, хатларны һәм комиссия карарларын төзи.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12. Комиссиянең башка әгъзалары түбәндәге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вәкаләтләрне гамәлгә ашыралар: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1) комиссия утырышларында, карарлар проектларын әзерләүдә катнашалар;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2) 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>к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омиссия компетенциясенә караган мәсьәләләр буенча тәкъдимнәр кертә;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3) комиссия рәисе йөкләмәләрен үтиләр;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4) тиешле белешмә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-</w:t>
      </w:r>
      <w:r w:rsidR="00A2108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мәгълүмат материаллары бел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ән танышалар.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13. Комиссия әгъзалары саны 5 кеше тәшкил итә.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14. Комиссия утырышы аның барлык әгъзалары катнашса, хокуклы дип санала.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15. Комиссия карарлары ачык тавыш бирү юлы белән комиссия әгъзаларының күпчелек тавышы белән кабул ителә. Комиссия әгъзала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рының тавышлары тигез булганда, Комиссия рәисе тавышы хәлиткеч булып тора.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16. Тавыш бирү нәтиҗәләре һәм конкурс сайлап алуына дәгъва кылучыларның йомгаклау баллары утырыш беркетмәсендә теркәлә һәм комиссия карары белән рәсмиләштерелә.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17. Комиссия утырышы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карарына һәм беркетмәсенә аның Рәисе кул куя.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18. Комиссия эшчәнлеген тәэмин итү, комиссия утырышлары беркетмәләрен һәм карарларын саклау буенча оештыру-техник эшен башкару бурычлары Югары Ослан муниципаль районы Советы Аппаратының оештыру бүлегенә йөклән</w:t>
      </w: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ә. </w:t>
      </w:r>
    </w:p>
    <w:p w:rsidR="00AA2F5B" w:rsidRPr="00C32656" w:rsidRDefault="00EE7B85" w:rsidP="00AA2F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32656">
        <w:rPr>
          <w:rFonts w:ascii="Arial" w:eastAsia="Times New Roman" w:hAnsi="Arial" w:cs="Arial"/>
          <w:sz w:val="24"/>
          <w:szCs w:val="24"/>
          <w:lang w:val="tt-RU" w:eastAsia="ru-RU"/>
        </w:rPr>
        <w:t>19. Комиссия әгъзалары аның эшендә җәмәгать башлангычларында катнаша.</w:t>
      </w:r>
    </w:p>
    <w:p w:rsidR="00AA2F5B" w:rsidRPr="00C32656" w:rsidRDefault="00AA2F5B" w:rsidP="00AA2F5B">
      <w:pPr>
        <w:autoSpaceDE w:val="0"/>
        <w:autoSpaceDN w:val="0"/>
        <w:adjustRightInd w:val="0"/>
        <w:spacing w:after="0" w:line="240" w:lineRule="auto"/>
        <w:ind w:left="567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F5B" w:rsidRPr="00C32656" w:rsidRDefault="00EE7B85" w:rsidP="00A2108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2656">
        <w:rPr>
          <w:rFonts w:ascii="Arial" w:hAnsi="Arial" w:cs="Arial"/>
          <w:sz w:val="24"/>
          <w:szCs w:val="24"/>
          <w:lang w:val="tt-RU"/>
        </w:rPr>
        <w:t>Совет рәисе,</w:t>
      </w:r>
    </w:p>
    <w:p w:rsidR="00AA2F5B" w:rsidRPr="00C32656" w:rsidRDefault="00EE7B85" w:rsidP="00A210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32656">
        <w:rPr>
          <w:rFonts w:ascii="Arial" w:hAnsi="Arial" w:cs="Arial"/>
          <w:sz w:val="24"/>
          <w:szCs w:val="24"/>
          <w:lang w:val="tt-RU"/>
        </w:rPr>
        <w:t xml:space="preserve">Югары Ослан муниципаль районы Башлыгы </w:t>
      </w:r>
      <w:r w:rsidR="00C32656">
        <w:rPr>
          <w:rFonts w:ascii="Arial" w:hAnsi="Arial" w:cs="Arial"/>
          <w:sz w:val="24"/>
          <w:szCs w:val="24"/>
          <w:lang w:val="tt-RU"/>
        </w:rPr>
        <w:t xml:space="preserve">                </w:t>
      </w:r>
      <w:r w:rsidRPr="00C32656">
        <w:rPr>
          <w:rFonts w:ascii="Arial" w:hAnsi="Arial" w:cs="Arial"/>
          <w:sz w:val="24"/>
          <w:szCs w:val="24"/>
          <w:lang w:val="tt-RU"/>
        </w:rPr>
        <w:t xml:space="preserve">           М. Г. Зыятдинов</w:t>
      </w:r>
    </w:p>
    <w:p w:rsidR="00AA2F5B" w:rsidRPr="0034680E" w:rsidRDefault="00AA2F5B" w:rsidP="00AA2F5B">
      <w:pPr>
        <w:autoSpaceDE w:val="0"/>
        <w:autoSpaceDN w:val="0"/>
        <w:adjustRightInd w:val="0"/>
        <w:spacing w:after="0" w:line="240" w:lineRule="auto"/>
        <w:ind w:left="5670" w:firstLine="709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A2F5B" w:rsidRPr="0034680E" w:rsidSect="00C3265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85" w:rsidRDefault="00EE7B85">
      <w:pPr>
        <w:spacing w:after="0" w:line="240" w:lineRule="auto"/>
      </w:pPr>
      <w:r>
        <w:separator/>
      </w:r>
    </w:p>
  </w:endnote>
  <w:endnote w:type="continuationSeparator" w:id="0">
    <w:p w:rsidR="00EE7B85" w:rsidRDefault="00EE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03" w:rsidRDefault="00EE7B85" w:rsidP="00ED780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7803" w:rsidRDefault="00ED7803" w:rsidP="00ED78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85" w:rsidRDefault="00EE7B85">
      <w:pPr>
        <w:spacing w:after="0" w:line="240" w:lineRule="auto"/>
      </w:pPr>
      <w:r>
        <w:separator/>
      </w:r>
    </w:p>
  </w:footnote>
  <w:footnote w:type="continuationSeparator" w:id="0">
    <w:p w:rsidR="00EE7B85" w:rsidRDefault="00EE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03" w:rsidRDefault="00EE7B85" w:rsidP="00ED780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ED7803" w:rsidRDefault="00ED780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03" w:rsidRDefault="00ED7803" w:rsidP="00ED7803">
    <w:pPr>
      <w:pStyle w:val="a8"/>
      <w:framePr w:wrap="around" w:vAnchor="text" w:hAnchor="margin" w:xAlign="center" w:y="1"/>
      <w:rPr>
        <w:rStyle w:val="aa"/>
      </w:rPr>
    </w:pPr>
  </w:p>
  <w:p w:rsidR="00ED7803" w:rsidRDefault="00ED7803" w:rsidP="00ED7803">
    <w:pPr>
      <w:pStyle w:val="a8"/>
      <w:framePr w:wrap="around" w:vAnchor="text" w:hAnchor="margin" w:xAlign="right" w:y="1"/>
      <w:rPr>
        <w:rStyle w:val="aa"/>
      </w:rPr>
    </w:pPr>
  </w:p>
  <w:p w:rsidR="00ED7803" w:rsidRDefault="00ED7803" w:rsidP="00ED780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2"/>
    <w:multiLevelType w:val="hybridMultilevel"/>
    <w:tmpl w:val="716834F2"/>
    <w:lvl w:ilvl="0" w:tplc="FC3628B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820469B6" w:tentative="1">
      <w:start w:val="1"/>
      <w:numFmt w:val="lowerLetter"/>
      <w:lvlText w:val="%2."/>
      <w:lvlJc w:val="left"/>
      <w:pPr>
        <w:ind w:left="1789" w:hanging="360"/>
      </w:pPr>
    </w:lvl>
    <w:lvl w:ilvl="2" w:tplc="D222FF06" w:tentative="1">
      <w:start w:val="1"/>
      <w:numFmt w:val="lowerRoman"/>
      <w:lvlText w:val="%3."/>
      <w:lvlJc w:val="right"/>
      <w:pPr>
        <w:ind w:left="2509" w:hanging="180"/>
      </w:pPr>
    </w:lvl>
    <w:lvl w:ilvl="3" w:tplc="26C00896" w:tentative="1">
      <w:start w:val="1"/>
      <w:numFmt w:val="decimal"/>
      <w:lvlText w:val="%4."/>
      <w:lvlJc w:val="left"/>
      <w:pPr>
        <w:ind w:left="3229" w:hanging="360"/>
      </w:pPr>
    </w:lvl>
    <w:lvl w:ilvl="4" w:tplc="B4F80F8A" w:tentative="1">
      <w:start w:val="1"/>
      <w:numFmt w:val="lowerLetter"/>
      <w:lvlText w:val="%5."/>
      <w:lvlJc w:val="left"/>
      <w:pPr>
        <w:ind w:left="3949" w:hanging="360"/>
      </w:pPr>
    </w:lvl>
    <w:lvl w:ilvl="5" w:tplc="7BE69932" w:tentative="1">
      <w:start w:val="1"/>
      <w:numFmt w:val="lowerRoman"/>
      <w:lvlText w:val="%6."/>
      <w:lvlJc w:val="right"/>
      <w:pPr>
        <w:ind w:left="4669" w:hanging="180"/>
      </w:pPr>
    </w:lvl>
    <w:lvl w:ilvl="6" w:tplc="AB74FD88" w:tentative="1">
      <w:start w:val="1"/>
      <w:numFmt w:val="decimal"/>
      <w:lvlText w:val="%7."/>
      <w:lvlJc w:val="left"/>
      <w:pPr>
        <w:ind w:left="5389" w:hanging="360"/>
      </w:pPr>
    </w:lvl>
    <w:lvl w:ilvl="7" w:tplc="FB0ED0BE" w:tentative="1">
      <w:start w:val="1"/>
      <w:numFmt w:val="lowerLetter"/>
      <w:lvlText w:val="%8."/>
      <w:lvlJc w:val="left"/>
      <w:pPr>
        <w:ind w:left="6109" w:hanging="360"/>
      </w:pPr>
    </w:lvl>
    <w:lvl w:ilvl="8" w:tplc="ABF684B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8D7B8E"/>
    <w:multiLevelType w:val="hybridMultilevel"/>
    <w:tmpl w:val="9CA2968E"/>
    <w:lvl w:ilvl="0" w:tplc="31F6F2B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62A6E8CE" w:tentative="1">
      <w:start w:val="1"/>
      <w:numFmt w:val="lowerLetter"/>
      <w:lvlText w:val="%2."/>
      <w:lvlJc w:val="left"/>
      <w:pPr>
        <w:ind w:left="1800" w:hanging="360"/>
      </w:pPr>
    </w:lvl>
    <w:lvl w:ilvl="2" w:tplc="C35ACAE8" w:tentative="1">
      <w:start w:val="1"/>
      <w:numFmt w:val="lowerRoman"/>
      <w:lvlText w:val="%3."/>
      <w:lvlJc w:val="right"/>
      <w:pPr>
        <w:ind w:left="2520" w:hanging="180"/>
      </w:pPr>
    </w:lvl>
    <w:lvl w:ilvl="3" w:tplc="B88676CA" w:tentative="1">
      <w:start w:val="1"/>
      <w:numFmt w:val="decimal"/>
      <w:lvlText w:val="%4."/>
      <w:lvlJc w:val="left"/>
      <w:pPr>
        <w:ind w:left="3240" w:hanging="360"/>
      </w:pPr>
    </w:lvl>
    <w:lvl w:ilvl="4" w:tplc="A312727A" w:tentative="1">
      <w:start w:val="1"/>
      <w:numFmt w:val="lowerLetter"/>
      <w:lvlText w:val="%5."/>
      <w:lvlJc w:val="left"/>
      <w:pPr>
        <w:ind w:left="3960" w:hanging="360"/>
      </w:pPr>
    </w:lvl>
    <w:lvl w:ilvl="5" w:tplc="332ED7B8" w:tentative="1">
      <w:start w:val="1"/>
      <w:numFmt w:val="lowerRoman"/>
      <w:lvlText w:val="%6."/>
      <w:lvlJc w:val="right"/>
      <w:pPr>
        <w:ind w:left="4680" w:hanging="180"/>
      </w:pPr>
    </w:lvl>
    <w:lvl w:ilvl="6" w:tplc="552CF7D0" w:tentative="1">
      <w:start w:val="1"/>
      <w:numFmt w:val="decimal"/>
      <w:lvlText w:val="%7."/>
      <w:lvlJc w:val="left"/>
      <w:pPr>
        <w:ind w:left="5400" w:hanging="360"/>
      </w:pPr>
    </w:lvl>
    <w:lvl w:ilvl="7" w:tplc="698203E2" w:tentative="1">
      <w:start w:val="1"/>
      <w:numFmt w:val="lowerLetter"/>
      <w:lvlText w:val="%8."/>
      <w:lvlJc w:val="left"/>
      <w:pPr>
        <w:ind w:left="6120" w:hanging="360"/>
      </w:pPr>
    </w:lvl>
    <w:lvl w:ilvl="8" w:tplc="440A7ED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5B"/>
    <w:rsid w:val="002834C6"/>
    <w:rsid w:val="002E0A64"/>
    <w:rsid w:val="0034680E"/>
    <w:rsid w:val="003554D9"/>
    <w:rsid w:val="00A2108C"/>
    <w:rsid w:val="00AA2F5B"/>
    <w:rsid w:val="00AC7C06"/>
    <w:rsid w:val="00C32656"/>
    <w:rsid w:val="00CF21C3"/>
    <w:rsid w:val="00DC032E"/>
    <w:rsid w:val="00ED7803"/>
    <w:rsid w:val="00E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C0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C7C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7C06"/>
  </w:style>
  <w:style w:type="paragraph" w:styleId="a8">
    <w:name w:val="header"/>
    <w:basedOn w:val="a"/>
    <w:link w:val="a9"/>
    <w:uiPriority w:val="99"/>
    <w:semiHidden/>
    <w:unhideWhenUsed/>
    <w:rsid w:val="00AC7C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C7C06"/>
  </w:style>
  <w:style w:type="character" w:styleId="aa">
    <w:name w:val="page number"/>
    <w:rsid w:val="00AC7C06"/>
  </w:style>
  <w:style w:type="character" w:styleId="ab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7C06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AC7C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AC7C06"/>
  </w:style>
  <w:style w:type="paragraph" w:styleId="a8">
    <w:name w:val="header"/>
    <w:basedOn w:val="a"/>
    <w:link w:val="a9"/>
    <w:uiPriority w:val="99"/>
    <w:semiHidden/>
    <w:unhideWhenUsed/>
    <w:rsid w:val="00AC7C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C7C06"/>
  </w:style>
  <w:style w:type="character" w:styleId="aa">
    <w:name w:val="page number"/>
    <w:rsid w:val="00AC7C06"/>
  </w:style>
  <w:style w:type="character" w:styleId="ab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2020-12-03T08:54:00Z</cp:lastPrinted>
  <dcterms:created xsi:type="dcterms:W3CDTF">2020-11-27T12:01:00Z</dcterms:created>
  <dcterms:modified xsi:type="dcterms:W3CDTF">2020-12-03T08:54:00Z</dcterms:modified>
</cp:coreProperties>
</file>