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568" w:rsidRDefault="00DD1B60" w:rsidP="001E0568">
      <w:bookmarkStart w:id="0" w:name="_GoBack"/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758190</wp:posOffset>
                </wp:positionH>
                <wp:positionV relativeFrom="paragraph">
                  <wp:posOffset>1756410</wp:posOffset>
                </wp:positionV>
                <wp:extent cx="4638675" cy="2571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3867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03EE5" w:rsidRPr="00203EE5" w:rsidRDefault="00DD1B60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tt"/>
                              </w:rPr>
                              <w:t xml:space="preserve">   01.03.2021                                                                   186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59.7pt;margin-top:138.3pt;width:365.25pt;height:20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" filled="f" stroked="f" strokeweight=".5pt">
                <v:textbox>
                  <w:txbxContent>
                    <w:p w:rsidR="00203EE5" w:rsidRPr="00203EE5" w:rsidRDefault="00DD1B60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tt"/>
                        </w:rPr>
                        <w:t xml:space="preserve">   01.03.2021                                                                   186</w:t>
                      </w:r>
                    </w:p>
                  </w:txbxContent>
                </v:textbox>
              </v:shape>
            </w:pict>
          </mc:Fallback>
        </mc:AlternateContent>
      </w:r>
      <w:r w:rsidR="001E0568">
        <w:rPr>
          <w:noProof/>
          <w:lang w:eastAsia="ru-RU"/>
        </w:rPr>
        <w:drawing>
          <wp:inline distT="0" distB="0" distL="0" distR="0">
            <wp:extent cx="6143625" cy="2333625"/>
            <wp:effectExtent l="0" t="0" r="0" b="0"/>
            <wp:docPr id="1" name="Рисунок 1" descr="Описание: Описание: Описание: Описание: Описание: Описание: 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760110" name="Рисунок 1" descr="Описание: Описание: Описание: Описание: Описание: Описание: 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262DBA" w:rsidTr="001E0568">
        <w:trPr>
          <w:trHeight w:val="1886"/>
        </w:trPr>
        <w:tc>
          <w:tcPr>
            <w:tcW w:w="5353" w:type="dxa"/>
            <w:hideMark/>
          </w:tcPr>
          <w:p w:rsidR="001E0568" w:rsidRDefault="00DD1B60" w:rsidP="003507C4">
            <w:pPr>
              <w:pStyle w:val="a3"/>
              <w:tabs>
                <w:tab w:val="left" w:pos="142"/>
                <w:tab w:val="left" w:pos="5103"/>
              </w:tabs>
              <w:spacing w:line="276" w:lineRule="auto"/>
              <w:ind w:left="0" w:right="0"/>
              <w:jc w:val="both"/>
              <w:rPr>
                <w:rFonts w:ascii="Arial" w:hAnsi="Arial" w:cs="Arial"/>
                <w:b w:val="0"/>
                <w:sz w:val="24"/>
                <w:szCs w:val="24"/>
                <w:lang w:eastAsia="en-US"/>
              </w:rPr>
            </w:pP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 xml:space="preserve">Татарстан Республикасы Югары Ослан муниципаль районы Башкарма комитетының «Җир эшләрен башкаруга ордер бирү буенча муниципаль хезмәт күрсәтүнең административ </w:t>
            </w:r>
            <w:r w:rsidRPr="001C41D8">
              <w:rPr>
                <w:rFonts w:ascii="Arial" w:hAnsi="Arial" w:cs="Arial"/>
                <w:b w:val="0"/>
                <w:sz w:val="24"/>
                <w:szCs w:val="24"/>
                <w:lang w:val="tt" w:eastAsia="en-US"/>
              </w:rPr>
              <w:t>регламентын раслау турында»  2018нче елның 1нче  июнендәге 539нчы  номерлы карарына үзгәрешләр кертү хакында</w:t>
            </w:r>
          </w:p>
        </w:tc>
      </w:tr>
    </w:tbl>
    <w:p w:rsidR="001E0568" w:rsidRDefault="001E0568" w:rsidP="001E0568">
      <w:pPr>
        <w:pStyle w:val="a3"/>
        <w:tabs>
          <w:tab w:val="left" w:pos="540"/>
        </w:tabs>
        <w:spacing w:line="360" w:lineRule="auto"/>
        <w:ind w:left="0" w:right="610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:rsidR="00E04711" w:rsidRDefault="00DD1B60" w:rsidP="008F48D4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tt"/>
        </w:rPr>
        <w:t xml:space="preserve">   </w:t>
      </w:r>
      <w:r>
        <w:rPr>
          <w:rFonts w:ascii="Arial" w:hAnsi="Arial" w:cs="Arial"/>
          <w:b w:val="0"/>
          <w:sz w:val="24"/>
          <w:szCs w:val="24"/>
          <w:lang w:val="tt"/>
        </w:rPr>
        <w:tab/>
        <w:t>«Дәүләт һәм муниципаль хезмәтләр күрсәтүне оештыру турында» 2010нчы  елның 27нче  июленнән  210-ФЗ номерлы Федераль закон,  Татарстан Республ</w:t>
      </w:r>
      <w:r>
        <w:rPr>
          <w:rFonts w:ascii="Arial" w:hAnsi="Arial" w:cs="Arial"/>
          <w:b w:val="0"/>
          <w:sz w:val="24"/>
          <w:szCs w:val="24"/>
          <w:lang w:val="tt"/>
        </w:rPr>
        <w:t>икасы Министрлар Кабинетының «Татарстан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</w:t>
      </w:r>
      <w:r>
        <w:rPr>
          <w:rFonts w:ascii="Arial" w:hAnsi="Arial" w:cs="Arial"/>
          <w:b w:val="0"/>
          <w:sz w:val="24"/>
          <w:szCs w:val="24"/>
          <w:lang w:val="tt"/>
        </w:rPr>
        <w:t>на үзгәрешләр кертү турында» 2010нчы елның 2нче ноябреннән  880нче номерлы карары,  Татарстан Республикасы Югары Ослан муниципаль районы Советының «Татарстан Республикасы Югары Ослан муниципаль районы территориясендә җир эшләре башкаруга ордерлар (рөхсәтлә</w:t>
      </w:r>
      <w:r>
        <w:rPr>
          <w:rFonts w:ascii="Arial" w:hAnsi="Arial" w:cs="Arial"/>
          <w:b w:val="0"/>
          <w:sz w:val="24"/>
          <w:szCs w:val="24"/>
          <w:lang w:val="tt"/>
        </w:rPr>
        <w:t>р) бирү тәртибе турындагы нигезләмәне раслау хакында»   2021нче  елның 1нче мартыннан 8-82нче  номерлы карары белән расланган карары нигезендә Татарстан Республикасы Югары Ослан муниципаль районы КАРАР ИТТЕ:</w:t>
      </w:r>
    </w:p>
    <w:p w:rsidR="00E04711" w:rsidRPr="00E04711" w:rsidRDefault="00E04711" w:rsidP="00E04711">
      <w:pPr>
        <w:pStyle w:val="a3"/>
        <w:spacing w:line="276" w:lineRule="auto"/>
        <w:ind w:left="0" w:right="-185"/>
        <w:jc w:val="both"/>
        <w:rPr>
          <w:rFonts w:ascii="Arial" w:hAnsi="Arial" w:cs="Arial"/>
          <w:b w:val="0"/>
          <w:sz w:val="24"/>
          <w:szCs w:val="24"/>
        </w:rPr>
      </w:pPr>
    </w:p>
    <w:p w:rsidR="00E04711" w:rsidRPr="00E04711" w:rsidRDefault="00DD1B60" w:rsidP="008F48D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 xml:space="preserve">1. Татарстан Республикасы Югары Ослан </w:t>
      </w:r>
      <w:r w:rsidRPr="00E04711">
        <w:rPr>
          <w:rFonts w:ascii="Arial" w:eastAsia="Times New Roman" w:hAnsi="Arial" w:cs="Arial"/>
          <w:sz w:val="24"/>
          <w:szCs w:val="24"/>
          <w:lang w:val="tt" w:eastAsia="ru-RU"/>
        </w:rPr>
        <w:t>муниципаль районы Башкарма комитетының «Җир эшләрен башкаруга ордер бирү буенча муниципаль хезмәт күрсәтүнең административ регламентын раслау турында» 2018нче елның 1нче июнендәге 539нчы номерлы карарына түбәндәге үзгәрешләрне кертергә:</w:t>
      </w:r>
    </w:p>
    <w:p w:rsidR="00E04711" w:rsidRDefault="00DD1B60" w:rsidP="008F48D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1) пункт 2.6.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түбәндәге эчтәлекле абзац өстәргә: «Россия Федерациясе бюджет системасы бюджетларына</w:t>
      </w:r>
      <w:r w:rsidR="008B42BA">
        <w:rPr>
          <w:rFonts w:ascii="Arial" w:eastAsia="Times New Roman" w:hAnsi="Arial" w:cs="Arial"/>
          <w:sz w:val="24"/>
          <w:szCs w:val="24"/>
          <w:lang w:val="tt" w:eastAsia="ru-RU"/>
        </w:rPr>
        <w:t xml:space="preserve">, </w:t>
      </w:r>
      <w:r w:rsidR="008B42BA" w:rsidRPr="008B42BA">
        <w:rPr>
          <w:rFonts w:ascii="Arial" w:eastAsia="Times New Roman" w:hAnsi="Arial" w:cs="Arial"/>
          <w:sz w:val="24"/>
          <w:szCs w:val="24"/>
          <w:lang w:val="tt" w:eastAsia="ru-RU"/>
        </w:rPr>
        <w:t xml:space="preserve"> </w:t>
      </w:r>
      <w:r w:rsidR="008B42BA">
        <w:rPr>
          <w:rFonts w:ascii="Arial" w:eastAsia="Times New Roman" w:hAnsi="Arial" w:cs="Arial"/>
          <w:sz w:val="24"/>
          <w:szCs w:val="24"/>
          <w:lang w:val="tt" w:eastAsia="ru-RU"/>
        </w:rPr>
        <w:t>аларны үтәү вакыты Россия Федерациясе законнары нигезендә килеп чыккан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 салымнар, җыемнар һәм башка мәҗбүри түләүләр буенча б</w:t>
      </w:r>
      <w:r w:rsidR="008B42BA">
        <w:rPr>
          <w:rFonts w:ascii="Arial" w:eastAsia="Times New Roman" w:hAnsi="Arial" w:cs="Arial"/>
          <w:sz w:val="24"/>
          <w:szCs w:val="24"/>
          <w:lang w:val="tt" w:eastAsia="ru-RU"/>
        </w:rPr>
        <w:t>урычлар булмау турында белешмә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(авария хәлләре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нә бәйле очраклардан тыш).»;</w:t>
      </w:r>
    </w:p>
    <w:p w:rsidR="00496100" w:rsidRDefault="00DD1B60" w:rsidP="008F48D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lastRenderedPageBreak/>
        <w:t>2) 2.8 пункт. түбәндәге эчтәлекле 4 пункт өстәргә: «4) Россия Федерациясе бюджет системасы бюджетларына салымнар, җыемнар һәм башка түләүләр буенча бурычлар булу.»;</w:t>
      </w:r>
    </w:p>
    <w:p w:rsidR="00496100" w:rsidRDefault="00DD1B60" w:rsidP="008F48D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3) 3.4.1 пункт. түбәндәге эчтәлекле 3 пунктча өстәргә: «3) зак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оннарны бозган өчен салымнар, җыемнар, пенялар һәм штрафлар түләү буенча бурычлар булу (булмау) турында белешмәләр.».</w:t>
      </w:r>
    </w:p>
    <w:p w:rsidR="00496100" w:rsidRDefault="00DD1B60" w:rsidP="008F48D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2. Әлеге карарны Интернет мәгълүмат-телекоммуникация челтәрендә Татарстан Республикасы хокукый мәгълүмат рәсми порталында веб-адрес буенча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 xml:space="preserve">: http://pravo.tatarstan.ru бастырып чыгарырга, Югары Ослан муниципаль районының рәсми сайтында интернет-телекоммуникация челтәрендә түбәндәге веб-адрес буенча: https://verhniy-uslon.tatarstan.ru </w:t>
      </w:r>
      <w:hyperlink r:id="rId7" w:history="1">
        <w:r w:rsidR="008F48D4" w:rsidRPr="008F48D4">
          <w:rPr>
            <w:rStyle w:val="a8"/>
            <w:rFonts w:ascii="Arial" w:eastAsia="Times New Roman" w:hAnsi="Arial" w:cs="Arial"/>
            <w:color w:val="auto"/>
            <w:sz w:val="24"/>
            <w:szCs w:val="24"/>
            <w:lang w:val="tt" w:eastAsia="ru-RU"/>
          </w:rPr>
          <w:t>https://verhniy-uslon.tatarstan.ru</w:t>
        </w:r>
      </w:hyperlink>
      <w:r w:rsidR="008B42BA">
        <w:rPr>
          <w:rStyle w:val="a8"/>
          <w:rFonts w:ascii="Arial" w:eastAsia="Times New Roman" w:hAnsi="Arial" w:cs="Arial"/>
          <w:color w:val="auto"/>
          <w:sz w:val="24"/>
          <w:szCs w:val="24"/>
          <w:lang w:val="tt"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tt" w:eastAsia="ru-RU"/>
        </w:rPr>
        <w:t>урнаштырырга.</w:t>
      </w:r>
    </w:p>
    <w:p w:rsidR="008F48D4" w:rsidRDefault="00DD1B60" w:rsidP="008F48D4">
      <w:pPr>
        <w:spacing w:after="0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val="tt" w:eastAsia="ru-RU"/>
        </w:rPr>
        <w:t>3. Әлеге карарның үтәлешен контрольдә тотуны Татарстан Республикасы Югары Ослан муниципаль районы Башкарма комитеты җитәкчесенең беренче урынбасары  Р.Г.Мунасыйповка йөкләргә.</w:t>
      </w:r>
    </w:p>
    <w:p w:rsidR="00327E82" w:rsidRPr="00327E82" w:rsidRDefault="00327E82" w:rsidP="00327E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27E82" w:rsidRDefault="00327E82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Pr="008F48D4" w:rsidRDefault="00DD1B60" w:rsidP="001E056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F48D4">
        <w:rPr>
          <w:rFonts w:ascii="Arial" w:hAnsi="Arial" w:cs="Arial"/>
          <w:sz w:val="24"/>
          <w:szCs w:val="24"/>
          <w:lang w:val="tt"/>
        </w:rPr>
        <w:t xml:space="preserve">Башкарма комитет җитәкчесе </w:t>
      </w:r>
      <w:r w:rsidR="008B42BA">
        <w:rPr>
          <w:rFonts w:ascii="Arial" w:hAnsi="Arial" w:cs="Arial"/>
          <w:sz w:val="24"/>
          <w:szCs w:val="24"/>
          <w:lang w:val="tt"/>
        </w:rPr>
        <w:t xml:space="preserve">                                                  </w:t>
      </w:r>
      <w:r w:rsidRPr="008F48D4">
        <w:rPr>
          <w:rFonts w:ascii="Arial" w:hAnsi="Arial" w:cs="Arial"/>
          <w:sz w:val="24"/>
          <w:szCs w:val="24"/>
          <w:lang w:val="tt"/>
        </w:rPr>
        <w:t xml:space="preserve">И. И. </w:t>
      </w:r>
      <w:r w:rsidRPr="008F48D4">
        <w:rPr>
          <w:rFonts w:ascii="Arial" w:hAnsi="Arial" w:cs="Arial"/>
          <w:sz w:val="24"/>
          <w:szCs w:val="24"/>
          <w:lang w:val="tt"/>
        </w:rPr>
        <w:t>Шакиров</w:t>
      </w:r>
    </w:p>
    <w:bookmarkEnd w:id="0"/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E0568" w:rsidRDefault="001E0568" w:rsidP="001E056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485D" w:rsidRDefault="0004485D"/>
    <w:sectPr w:rsidR="0004485D" w:rsidSect="008B42BA">
      <w:pgSz w:w="11906" w:h="16838"/>
      <w:pgMar w:top="1440" w:right="1080" w:bottom="1440" w:left="108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E5893"/>
    <w:multiLevelType w:val="hybridMultilevel"/>
    <w:tmpl w:val="71567D32"/>
    <w:lvl w:ilvl="0" w:tplc="E88021C4">
      <w:start w:val="2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D5944906" w:tentative="1">
      <w:start w:val="1"/>
      <w:numFmt w:val="lowerLetter"/>
      <w:lvlText w:val="%2."/>
      <w:lvlJc w:val="left"/>
      <w:pPr>
        <w:ind w:left="1155" w:hanging="360"/>
      </w:pPr>
    </w:lvl>
    <w:lvl w:ilvl="2" w:tplc="CEDC8C4A" w:tentative="1">
      <w:start w:val="1"/>
      <w:numFmt w:val="lowerRoman"/>
      <w:lvlText w:val="%3."/>
      <w:lvlJc w:val="right"/>
      <w:pPr>
        <w:ind w:left="1875" w:hanging="180"/>
      </w:pPr>
    </w:lvl>
    <w:lvl w:ilvl="3" w:tplc="7CAAE5AC" w:tentative="1">
      <w:start w:val="1"/>
      <w:numFmt w:val="decimal"/>
      <w:lvlText w:val="%4."/>
      <w:lvlJc w:val="left"/>
      <w:pPr>
        <w:ind w:left="2595" w:hanging="360"/>
      </w:pPr>
    </w:lvl>
    <w:lvl w:ilvl="4" w:tplc="90441602" w:tentative="1">
      <w:start w:val="1"/>
      <w:numFmt w:val="lowerLetter"/>
      <w:lvlText w:val="%5."/>
      <w:lvlJc w:val="left"/>
      <w:pPr>
        <w:ind w:left="3315" w:hanging="360"/>
      </w:pPr>
    </w:lvl>
    <w:lvl w:ilvl="5" w:tplc="C7C2E33A" w:tentative="1">
      <w:start w:val="1"/>
      <w:numFmt w:val="lowerRoman"/>
      <w:lvlText w:val="%6."/>
      <w:lvlJc w:val="right"/>
      <w:pPr>
        <w:ind w:left="4035" w:hanging="180"/>
      </w:pPr>
    </w:lvl>
    <w:lvl w:ilvl="6" w:tplc="B536526C" w:tentative="1">
      <w:start w:val="1"/>
      <w:numFmt w:val="decimal"/>
      <w:lvlText w:val="%7."/>
      <w:lvlJc w:val="left"/>
      <w:pPr>
        <w:ind w:left="4755" w:hanging="360"/>
      </w:pPr>
    </w:lvl>
    <w:lvl w:ilvl="7" w:tplc="87A2B9E6" w:tentative="1">
      <w:start w:val="1"/>
      <w:numFmt w:val="lowerLetter"/>
      <w:lvlText w:val="%8."/>
      <w:lvlJc w:val="left"/>
      <w:pPr>
        <w:ind w:left="5475" w:hanging="360"/>
      </w:pPr>
    </w:lvl>
    <w:lvl w:ilvl="8" w:tplc="4F38A454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13763EDD"/>
    <w:multiLevelType w:val="hybridMultilevel"/>
    <w:tmpl w:val="3AB209AC"/>
    <w:lvl w:ilvl="0" w:tplc="C4A43CF2">
      <w:start w:val="1"/>
      <w:numFmt w:val="decimal"/>
      <w:lvlText w:val="%1."/>
      <w:lvlJc w:val="left"/>
      <w:pPr>
        <w:ind w:left="435" w:hanging="360"/>
      </w:pPr>
    </w:lvl>
    <w:lvl w:ilvl="1" w:tplc="588A0932">
      <w:start w:val="1"/>
      <w:numFmt w:val="lowerLetter"/>
      <w:lvlText w:val="%2."/>
      <w:lvlJc w:val="left"/>
      <w:pPr>
        <w:ind w:left="1155" w:hanging="360"/>
      </w:pPr>
    </w:lvl>
    <w:lvl w:ilvl="2" w:tplc="174C47E2">
      <w:start w:val="1"/>
      <w:numFmt w:val="lowerRoman"/>
      <w:lvlText w:val="%3."/>
      <w:lvlJc w:val="right"/>
      <w:pPr>
        <w:ind w:left="1875" w:hanging="180"/>
      </w:pPr>
    </w:lvl>
    <w:lvl w:ilvl="3" w:tplc="238AF1E0">
      <w:start w:val="1"/>
      <w:numFmt w:val="decimal"/>
      <w:lvlText w:val="%4."/>
      <w:lvlJc w:val="left"/>
      <w:pPr>
        <w:ind w:left="2595" w:hanging="360"/>
      </w:pPr>
    </w:lvl>
    <w:lvl w:ilvl="4" w:tplc="A1C8123A">
      <w:start w:val="1"/>
      <w:numFmt w:val="lowerLetter"/>
      <w:lvlText w:val="%5."/>
      <w:lvlJc w:val="left"/>
      <w:pPr>
        <w:ind w:left="3315" w:hanging="360"/>
      </w:pPr>
    </w:lvl>
    <w:lvl w:ilvl="5" w:tplc="BABEA51A">
      <w:start w:val="1"/>
      <w:numFmt w:val="lowerRoman"/>
      <w:lvlText w:val="%6."/>
      <w:lvlJc w:val="right"/>
      <w:pPr>
        <w:ind w:left="4035" w:hanging="180"/>
      </w:pPr>
    </w:lvl>
    <w:lvl w:ilvl="6" w:tplc="4938673E">
      <w:start w:val="1"/>
      <w:numFmt w:val="decimal"/>
      <w:lvlText w:val="%7."/>
      <w:lvlJc w:val="left"/>
      <w:pPr>
        <w:ind w:left="4755" w:hanging="360"/>
      </w:pPr>
    </w:lvl>
    <w:lvl w:ilvl="7" w:tplc="2878D452">
      <w:start w:val="1"/>
      <w:numFmt w:val="lowerLetter"/>
      <w:lvlText w:val="%8."/>
      <w:lvlJc w:val="left"/>
      <w:pPr>
        <w:ind w:left="5475" w:hanging="360"/>
      </w:pPr>
    </w:lvl>
    <w:lvl w:ilvl="8" w:tplc="FDA8B9F4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414"/>
    <w:rsid w:val="0004485D"/>
    <w:rsid w:val="00133FCA"/>
    <w:rsid w:val="001716D8"/>
    <w:rsid w:val="0017672E"/>
    <w:rsid w:val="001C41D8"/>
    <w:rsid w:val="001E0568"/>
    <w:rsid w:val="00203EE5"/>
    <w:rsid w:val="00262DBA"/>
    <w:rsid w:val="00327E82"/>
    <w:rsid w:val="003507C4"/>
    <w:rsid w:val="00412410"/>
    <w:rsid w:val="00496100"/>
    <w:rsid w:val="00555206"/>
    <w:rsid w:val="00767932"/>
    <w:rsid w:val="008B42BA"/>
    <w:rsid w:val="008C3670"/>
    <w:rsid w:val="008F3414"/>
    <w:rsid w:val="008F48D4"/>
    <w:rsid w:val="00A13BC9"/>
    <w:rsid w:val="00AB09D7"/>
    <w:rsid w:val="00B476DB"/>
    <w:rsid w:val="00C4444E"/>
    <w:rsid w:val="00D2626F"/>
    <w:rsid w:val="00D538BC"/>
    <w:rsid w:val="00DD1B60"/>
    <w:rsid w:val="00E0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0568"/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1E0568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paragraph" w:styleId="a4">
    <w:name w:val="List Paragraph"/>
    <w:basedOn w:val="a"/>
    <w:uiPriority w:val="34"/>
    <w:qFormat/>
    <w:rsid w:val="001E0568"/>
    <w:pPr>
      <w:ind w:left="720"/>
      <w:contextualSpacing/>
    </w:pPr>
  </w:style>
  <w:style w:type="table" w:styleId="a5">
    <w:name w:val="Table Grid"/>
    <w:basedOn w:val="a1"/>
    <w:uiPriority w:val="59"/>
    <w:rsid w:val="001E0568"/>
    <w:pPr>
      <w:spacing w:after="0" w:line="240" w:lineRule="auto"/>
    </w:pPr>
    <w:rPr>
      <w:rFonts w:ascii="Times New Roman" w:eastAsia="Calibri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E05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E0568"/>
    <w:rPr>
      <w:rFonts w:ascii="Tahoma" w:eastAsia="Calibri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F48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erhniy-uslon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1</cp:lastModifiedBy>
  <cp:revision>6</cp:revision>
  <cp:lastPrinted>2021-03-04T13:08:00Z</cp:lastPrinted>
  <dcterms:created xsi:type="dcterms:W3CDTF">2021-03-02T10:10:00Z</dcterms:created>
  <dcterms:modified xsi:type="dcterms:W3CDTF">2021-03-04T13:08:00Z</dcterms:modified>
</cp:coreProperties>
</file>