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568" w:rsidRDefault="00031E7E" w:rsidP="001E0568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720090</wp:posOffset>
                </wp:positionH>
                <wp:positionV relativeFrom="paragraph">
                  <wp:posOffset>1708785</wp:posOffset>
                </wp:positionV>
                <wp:extent cx="4495800" cy="257175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958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6774" w:rsidRPr="000E6774" w:rsidRDefault="00031E7E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tt"/>
                              </w:rPr>
                              <w:t xml:space="preserve">  30.04.2021                                                                  491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56.7pt;margin-top:134.55pt;width:354pt;height:20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" filled="f" stroked="f" strokeweight=".5pt">
                <v:textbox>
                  <w:txbxContent>
                    <w:p w:rsidR="000E6774" w:rsidRPr="000E6774" w:rsidRDefault="00031E7E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tt"/>
                        </w:rPr>
                        <w:t xml:space="preserve">  30.04.2021                                                                  491</w:t>
                      </w:r>
                    </w:p>
                  </w:txbxContent>
                </v:textbox>
              </v:shape>
            </w:pict>
          </mc:Fallback>
        </mc:AlternateContent>
      </w:r>
      <w:r w:rsidR="005C5ABD">
        <w:rPr>
          <w:noProof/>
          <w:lang w:eastAsia="ru-RU"/>
        </w:rPr>
        <w:drawing>
          <wp:inline distT="0" distB="0" distL="0" distR="0">
            <wp:extent cx="5940425" cy="2251826"/>
            <wp:effectExtent l="0" t="0" r="0" b="0"/>
            <wp:docPr id="1" name="Рисунок 1" descr="ИсполкомВерУслПостановление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8079148" name="Рисунок 1" descr="ИсполкомВерУслПостановление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2518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</w:tblGrid>
      <w:tr w:rsidR="0063611E" w:rsidTr="001E0568">
        <w:trPr>
          <w:trHeight w:val="1886"/>
        </w:trPr>
        <w:tc>
          <w:tcPr>
            <w:tcW w:w="5353" w:type="dxa"/>
            <w:hideMark/>
          </w:tcPr>
          <w:p w:rsidR="001E0568" w:rsidRDefault="00031E7E" w:rsidP="00FE4342">
            <w:pPr>
              <w:pStyle w:val="a3"/>
              <w:tabs>
                <w:tab w:val="left" w:pos="142"/>
                <w:tab w:val="left" w:pos="5103"/>
              </w:tabs>
              <w:spacing w:line="276" w:lineRule="auto"/>
              <w:ind w:left="0" w:right="0"/>
              <w:jc w:val="both"/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</w:pPr>
            <w:r w:rsidRPr="001C41D8">
              <w:rPr>
                <w:rFonts w:ascii="Arial" w:hAnsi="Arial" w:cs="Arial"/>
                <w:b w:val="0"/>
                <w:sz w:val="24"/>
                <w:szCs w:val="24"/>
                <w:lang w:val="tt" w:eastAsia="en-US"/>
              </w:rPr>
              <w:t>«Югары Ослан муниципаль районы территориясендә эшчәнлек алып баручы коммерция</w:t>
            </w:r>
            <w:r w:rsidR="00FE4342">
              <w:rPr>
                <w:rFonts w:ascii="Arial" w:hAnsi="Arial" w:cs="Arial"/>
                <w:b w:val="0"/>
                <w:sz w:val="24"/>
                <w:szCs w:val="24"/>
                <w:lang w:val="tt" w:eastAsia="en-US"/>
              </w:rPr>
              <w:t>ле</w:t>
            </w:r>
            <w:r w:rsidRPr="001C41D8">
              <w:rPr>
                <w:rFonts w:ascii="Arial" w:hAnsi="Arial" w:cs="Arial"/>
                <w:b w:val="0"/>
                <w:sz w:val="24"/>
                <w:szCs w:val="24"/>
                <w:lang w:val="tt" w:eastAsia="en-US"/>
              </w:rPr>
              <w:t xml:space="preserve"> булмаган оешмаларга субсидияләр бирү тәртибе турында»  Татарстан Республикасы Югары </w:t>
            </w:r>
            <w:r w:rsidRPr="001C41D8">
              <w:rPr>
                <w:rFonts w:ascii="Arial" w:hAnsi="Arial" w:cs="Arial"/>
                <w:b w:val="0"/>
                <w:sz w:val="24"/>
                <w:szCs w:val="24"/>
                <w:lang w:val="tt" w:eastAsia="en-US"/>
              </w:rPr>
              <w:t>Ослан муниципаль районы Башкарма комитетының 2017нче елның 5нче сентябрендәге 1700нче номерлы карарына үзгәрешләр кертү хакында</w:t>
            </w:r>
          </w:p>
        </w:tc>
      </w:tr>
    </w:tbl>
    <w:p w:rsidR="001E0568" w:rsidRDefault="001E0568" w:rsidP="001E0568">
      <w:pPr>
        <w:pStyle w:val="a3"/>
        <w:tabs>
          <w:tab w:val="left" w:pos="540"/>
        </w:tabs>
        <w:spacing w:line="360" w:lineRule="auto"/>
        <w:ind w:left="0" w:right="610"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 w:rsidR="00E04711" w:rsidRDefault="00031E7E" w:rsidP="000106EE">
      <w:pPr>
        <w:pStyle w:val="a3"/>
        <w:spacing w:line="360" w:lineRule="auto"/>
        <w:ind w:left="0" w:right="-185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  <w:lang w:val="tt"/>
        </w:rPr>
        <w:t xml:space="preserve">   </w:t>
      </w:r>
      <w:r>
        <w:rPr>
          <w:rFonts w:ascii="Arial" w:hAnsi="Arial" w:cs="Arial"/>
          <w:b w:val="0"/>
          <w:sz w:val="24"/>
          <w:szCs w:val="24"/>
          <w:lang w:val="tt"/>
        </w:rPr>
        <w:tab/>
        <w:t>«Россия Федерациясе Бюджет кодексына һәм «Россия Федерациясе Бюджет кодексына үзгәрешләр кертү һәм Россия Федерациясе зако</w:t>
      </w:r>
      <w:r>
        <w:rPr>
          <w:rFonts w:ascii="Arial" w:hAnsi="Arial" w:cs="Arial"/>
          <w:b w:val="0"/>
          <w:sz w:val="24"/>
          <w:szCs w:val="24"/>
          <w:lang w:val="tt"/>
        </w:rPr>
        <w:t>н актларының аерым нигезләмәләренең үз көчләрен югалтуын тану турында» Федераль законның 3 статьясына үзгәрешләр кертү хакында» 2017нче елның 18нче июлендәге 178-ФЗ номерлы Федераль закон нигезендә Татарстан Республикасы Югары Ослан муниципаль районы Башка</w:t>
      </w:r>
      <w:r>
        <w:rPr>
          <w:rFonts w:ascii="Arial" w:hAnsi="Arial" w:cs="Arial"/>
          <w:b w:val="0"/>
          <w:sz w:val="24"/>
          <w:szCs w:val="24"/>
          <w:lang w:val="tt"/>
        </w:rPr>
        <w:t>рма комитеты КАРАР БИРӘ:</w:t>
      </w:r>
    </w:p>
    <w:p w:rsidR="00E04711" w:rsidRPr="00E04711" w:rsidRDefault="00E04711" w:rsidP="000106EE">
      <w:pPr>
        <w:pStyle w:val="a3"/>
        <w:spacing w:line="360" w:lineRule="auto"/>
        <w:ind w:left="0" w:right="-185"/>
        <w:jc w:val="both"/>
        <w:rPr>
          <w:rFonts w:ascii="Arial" w:hAnsi="Arial" w:cs="Arial"/>
          <w:b w:val="0"/>
          <w:sz w:val="24"/>
          <w:szCs w:val="24"/>
        </w:rPr>
      </w:pPr>
    </w:p>
    <w:p w:rsidR="00E04711" w:rsidRPr="00E04711" w:rsidRDefault="00031E7E" w:rsidP="000106EE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04711">
        <w:rPr>
          <w:rFonts w:ascii="Arial" w:eastAsia="Times New Roman" w:hAnsi="Arial" w:cs="Arial"/>
          <w:sz w:val="24"/>
          <w:szCs w:val="24"/>
          <w:lang w:val="tt" w:eastAsia="ru-RU"/>
        </w:rPr>
        <w:t>1.  «Югары Ослан муниципаль районы территориясендә эшчәнлек алып баручы коммерцияле булмаган оешмаларга субсидияләр бирү тәртибе турында» Татарстан Республикасы Югары Ослан муниципаль районы Башкарма комитетының 2017нче елның 5нче</w:t>
      </w:r>
      <w:r w:rsidRPr="00E04711">
        <w:rPr>
          <w:rFonts w:ascii="Arial" w:eastAsia="Times New Roman" w:hAnsi="Arial" w:cs="Arial"/>
          <w:sz w:val="24"/>
          <w:szCs w:val="24"/>
          <w:lang w:val="tt" w:eastAsia="ru-RU"/>
        </w:rPr>
        <w:t xml:space="preserve"> сентябрендәге 1700нче номерлы карарына түбәндәге үзгәрешләрне кертергә:</w:t>
      </w:r>
    </w:p>
    <w:p w:rsidR="00E04711" w:rsidRDefault="00031E7E" w:rsidP="000106EE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C5ABD">
        <w:rPr>
          <w:rFonts w:ascii="Arial" w:eastAsia="Times New Roman" w:hAnsi="Arial" w:cs="Arial"/>
          <w:sz w:val="24"/>
          <w:szCs w:val="24"/>
          <w:lang w:val="tt" w:eastAsia="ru-RU"/>
        </w:rPr>
        <w:t>6 бүлекнең 25 пунктындагы 3 абзацын яңа редакциядә бәян итәргә:</w:t>
      </w:r>
    </w:p>
    <w:p w:rsidR="005C5ABD" w:rsidRDefault="00031E7E" w:rsidP="000106EE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val="tt" w:eastAsia="ru-RU"/>
        </w:rPr>
        <w:t xml:space="preserve">«Россия Федерациясе Бюджет кодексына һәм «Россия Федерациясе Бюджет кодексына үзгәрешләр кертү һәм Россия Федерациясе </w:t>
      </w:r>
      <w:r>
        <w:rPr>
          <w:rFonts w:ascii="Arial" w:eastAsia="Times New Roman" w:hAnsi="Arial" w:cs="Arial"/>
          <w:sz w:val="24"/>
          <w:szCs w:val="24"/>
          <w:lang w:val="tt" w:eastAsia="ru-RU"/>
        </w:rPr>
        <w:t xml:space="preserve">закон актларының аерым нигезләмәләренең үз көчләрен югалтуын тану турында» </w:t>
      </w:r>
      <w:r>
        <w:rPr>
          <w:rFonts w:ascii="Arial" w:eastAsia="Times New Roman" w:hAnsi="Arial" w:cs="Arial"/>
          <w:sz w:val="24"/>
          <w:szCs w:val="24"/>
          <w:lang w:val="tt" w:eastAsia="ru-RU"/>
        </w:rPr>
        <w:t>2017</w:t>
      </w:r>
      <w:r w:rsidR="00FE4342">
        <w:rPr>
          <w:rFonts w:ascii="Arial" w:eastAsia="Times New Roman" w:hAnsi="Arial" w:cs="Arial"/>
          <w:sz w:val="24"/>
          <w:szCs w:val="24"/>
          <w:lang w:val="tt" w:eastAsia="ru-RU"/>
        </w:rPr>
        <w:t>нче</w:t>
      </w:r>
      <w:r>
        <w:rPr>
          <w:rFonts w:ascii="Arial" w:eastAsia="Times New Roman" w:hAnsi="Arial" w:cs="Arial"/>
          <w:sz w:val="24"/>
          <w:szCs w:val="24"/>
          <w:lang w:val="tt" w:eastAsia="ru-RU"/>
        </w:rPr>
        <w:t xml:space="preserve"> елның 18</w:t>
      </w:r>
      <w:r w:rsidR="00FE4342">
        <w:rPr>
          <w:rFonts w:ascii="Arial" w:eastAsia="Times New Roman" w:hAnsi="Arial" w:cs="Arial"/>
          <w:sz w:val="24"/>
          <w:szCs w:val="24"/>
          <w:lang w:val="tt" w:eastAsia="ru-RU"/>
        </w:rPr>
        <w:t>нче</w:t>
      </w:r>
      <w:r>
        <w:rPr>
          <w:rFonts w:ascii="Arial" w:eastAsia="Times New Roman" w:hAnsi="Arial" w:cs="Arial"/>
          <w:sz w:val="24"/>
          <w:szCs w:val="24"/>
          <w:lang w:val="tt"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tt" w:eastAsia="ru-RU"/>
        </w:rPr>
        <w:lastRenderedPageBreak/>
        <w:t>июлендәге 178-ФЗ номерлы Федераль законның 78_1 статьясындагы 2 һәм 4 пунктларында күрсәтелгән субсидияләр бирелгәндә, субсидияләр бирү турындагы шар</w:t>
      </w:r>
      <w:r>
        <w:rPr>
          <w:rFonts w:ascii="Arial" w:eastAsia="Times New Roman" w:hAnsi="Arial" w:cs="Arial"/>
          <w:sz w:val="24"/>
          <w:szCs w:val="24"/>
          <w:lang w:val="tt" w:eastAsia="ru-RU"/>
        </w:rPr>
        <w:t>тнамәләргә һәм (яисә) норматив хокукый актларга субсидияләр бирү турындагы шартнамәләргә, аларны бирү тәртибен җайга сала торган муниципаль хокукый актларга һәм әлеге шартнамәләр (килешүләр) буенча йөкләмәләрне үтәү максатларында төзелгән шартнамәләргә (ки</w:t>
      </w:r>
      <w:r>
        <w:rPr>
          <w:rFonts w:ascii="Arial" w:eastAsia="Times New Roman" w:hAnsi="Arial" w:cs="Arial"/>
          <w:sz w:val="24"/>
          <w:szCs w:val="24"/>
          <w:lang w:val="tt" w:eastAsia="ru-RU"/>
        </w:rPr>
        <w:t>лешүләргә) керә торган мәҗбүри шартлар булып</w:t>
      </w:r>
      <w:r w:rsidR="00FE4342">
        <w:rPr>
          <w:rFonts w:ascii="Arial" w:eastAsia="Times New Roman" w:hAnsi="Arial" w:cs="Arial"/>
          <w:sz w:val="24"/>
          <w:szCs w:val="24"/>
          <w:lang w:val="tt" w:eastAsia="ru-RU"/>
        </w:rPr>
        <w:t>,</w:t>
      </w:r>
      <w:r>
        <w:rPr>
          <w:rFonts w:ascii="Arial" w:eastAsia="Times New Roman" w:hAnsi="Arial" w:cs="Arial"/>
          <w:sz w:val="24"/>
          <w:szCs w:val="24"/>
          <w:lang w:val="tt" w:eastAsia="ru-RU"/>
        </w:rPr>
        <w:t xml:space="preserve"> субсидия алучыларның чыгымнарын финанс белән тәэмин итүгә субсидияләр бирү турында шартнамәләр (килешүләр) буенча йөкләмәләрне үтәү максатларында төзелгән шартнамәләр (килешүләр) буенча, субсидияләр (подрядчикла</w:t>
      </w:r>
      <w:r>
        <w:rPr>
          <w:rFonts w:ascii="Arial" w:eastAsia="Times New Roman" w:hAnsi="Arial" w:cs="Arial"/>
          <w:sz w:val="24"/>
          <w:szCs w:val="24"/>
          <w:lang w:val="tt" w:eastAsia="ru-RU"/>
        </w:rPr>
        <w:t xml:space="preserve">р, башкаручылар) булып торучы һәм субсидияләр биргән бюджет акчаларын баш бүлүче (күрсәтмә бирүче) тарафыннан һәм дәүләт (муниципаль) финанс контроле органнары тарафыннан субсидияләр бирү шартларын, максатларын һәм тәртибен үтәүне тикшерүләр башкаруга һәм </w:t>
      </w:r>
      <w:r>
        <w:rPr>
          <w:rFonts w:ascii="Arial" w:eastAsia="Times New Roman" w:hAnsi="Arial" w:cs="Arial"/>
          <w:sz w:val="24"/>
          <w:szCs w:val="24"/>
          <w:lang w:val="tt" w:eastAsia="ru-RU"/>
        </w:rPr>
        <w:t>субсидияләр, чит ил валютасы алучыларның чыгымнарын финанс белән тәэмин итү максатларында бирелгән акчалар исәб</w:t>
      </w:r>
      <w:r w:rsidR="00FE4342">
        <w:rPr>
          <w:rFonts w:ascii="Arial" w:eastAsia="Times New Roman" w:hAnsi="Arial" w:cs="Arial"/>
          <w:sz w:val="24"/>
          <w:szCs w:val="24"/>
          <w:lang w:val="tt" w:eastAsia="ru-RU"/>
        </w:rPr>
        <w:t>еннән сатып алуларны тыюны</w:t>
      </w:r>
      <w:r>
        <w:rPr>
          <w:rFonts w:ascii="Arial" w:eastAsia="Times New Roman" w:hAnsi="Arial" w:cs="Arial"/>
          <w:sz w:val="24"/>
          <w:szCs w:val="24"/>
          <w:lang w:val="tt" w:eastAsia="ru-RU"/>
        </w:rPr>
        <w:t xml:space="preserve">, чит ил валютасы </w:t>
      </w:r>
      <w:r>
        <w:rPr>
          <w:rFonts w:ascii="Arial" w:eastAsia="Times New Roman" w:hAnsi="Arial" w:cs="Arial"/>
          <w:sz w:val="24"/>
          <w:szCs w:val="24"/>
          <w:lang w:val="tt" w:eastAsia="ru-RU"/>
        </w:rPr>
        <w:t>(югары технологияле җиһазлар һәм әйберләр) сатып алганда Россия Федерациясе валют</w:t>
      </w:r>
      <w:r>
        <w:rPr>
          <w:rFonts w:ascii="Arial" w:eastAsia="Times New Roman" w:hAnsi="Arial" w:cs="Arial"/>
          <w:sz w:val="24"/>
          <w:szCs w:val="24"/>
          <w:lang w:val="tt" w:eastAsia="ru-RU"/>
        </w:rPr>
        <w:t>а законнары нигезендә гамәлгә ашырыла торган операцияләрдән тыш,шулай ук субсидияләрне бирү тәртибен җайга сала торган норматив хокукый актларда, муниципаль хокукый актларда, Россия Федерациясе Президентының, Россия Федерациясе Хөкүмәтенең, Россия Федераци</w:t>
      </w:r>
      <w:r>
        <w:rPr>
          <w:rFonts w:ascii="Arial" w:eastAsia="Times New Roman" w:hAnsi="Arial" w:cs="Arial"/>
          <w:sz w:val="24"/>
          <w:szCs w:val="24"/>
          <w:lang w:val="tt" w:eastAsia="ru-RU"/>
        </w:rPr>
        <w:t>ясе субъектының иң югары вазыйфаи затының, Россия Федерациясе субъекты дәүләт хакимиятенең иң югары башкарма органының, җирле администрациянең карарларында билгеләнгән очракларда башка операцияләр тора.</w:t>
      </w:r>
    </w:p>
    <w:p w:rsidR="00496100" w:rsidRDefault="00031E7E" w:rsidP="000106EE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val="tt" w:eastAsia="ru-RU"/>
        </w:rPr>
        <w:t xml:space="preserve">2. Әлеге карарны Интернет мәгълүмат-телекоммуникация </w:t>
      </w:r>
      <w:r>
        <w:rPr>
          <w:rFonts w:ascii="Arial" w:eastAsia="Times New Roman" w:hAnsi="Arial" w:cs="Arial"/>
          <w:sz w:val="24"/>
          <w:szCs w:val="24"/>
          <w:lang w:val="tt" w:eastAsia="ru-RU"/>
        </w:rPr>
        <w:t>челтәрендә Татарстан Республикасы хокукый мәгълүмат рәсми порталында веб-адрес буенча: http://pravo.tatarstan.ru,  Югары Ослан муниципаль районының рәсми сайтында интернет-телекоммуникация челтәрендә түбәндәге веб-адрес буенча: https://verhniy-uslon.tatars</w:t>
      </w:r>
      <w:r>
        <w:rPr>
          <w:rFonts w:ascii="Arial" w:eastAsia="Times New Roman" w:hAnsi="Arial" w:cs="Arial"/>
          <w:sz w:val="24"/>
          <w:szCs w:val="24"/>
          <w:lang w:val="tt" w:eastAsia="ru-RU"/>
        </w:rPr>
        <w:t xml:space="preserve">tan.ru </w:t>
      </w:r>
      <w:r>
        <w:rPr>
          <w:rFonts w:ascii="Arial" w:eastAsia="Times New Roman" w:hAnsi="Arial" w:cs="Arial"/>
          <w:sz w:val="24"/>
          <w:szCs w:val="24"/>
          <w:lang w:val="tt" w:eastAsia="ru-RU"/>
        </w:rPr>
        <w:t>урнаштырырга.</w:t>
      </w:r>
    </w:p>
    <w:p w:rsidR="008F48D4" w:rsidRDefault="00FE4342" w:rsidP="000106EE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val="tt" w:eastAsia="ru-RU"/>
        </w:rPr>
        <w:t>3</w:t>
      </w:r>
      <w:r w:rsidR="00031E7E">
        <w:rPr>
          <w:rFonts w:ascii="Arial" w:eastAsia="Times New Roman" w:hAnsi="Arial" w:cs="Arial"/>
          <w:sz w:val="24"/>
          <w:szCs w:val="24"/>
          <w:lang w:val="tt" w:eastAsia="ru-RU"/>
        </w:rPr>
        <w:t>. Әлеге карарның үтәлешен үзем контрольдә тотам.</w:t>
      </w:r>
    </w:p>
    <w:p w:rsidR="00327E82" w:rsidRPr="00327E82" w:rsidRDefault="00327E82" w:rsidP="00327E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75D13" w:rsidRDefault="00C75D13" w:rsidP="001E056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E0568" w:rsidRDefault="00031E7E" w:rsidP="005C5AB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48D4">
        <w:rPr>
          <w:rFonts w:ascii="Arial" w:hAnsi="Arial" w:cs="Arial"/>
          <w:sz w:val="24"/>
          <w:szCs w:val="24"/>
          <w:lang w:val="tt"/>
        </w:rPr>
        <w:t xml:space="preserve">Башкарма комитет җитәкчесе </w:t>
      </w:r>
      <w:r w:rsidR="00FE4342">
        <w:rPr>
          <w:rFonts w:ascii="Arial" w:hAnsi="Arial" w:cs="Arial"/>
          <w:sz w:val="24"/>
          <w:szCs w:val="24"/>
          <w:lang w:val="tt"/>
        </w:rPr>
        <w:t xml:space="preserve">                                                            </w:t>
      </w:r>
      <w:r w:rsidRPr="008F48D4">
        <w:rPr>
          <w:rFonts w:ascii="Arial" w:hAnsi="Arial" w:cs="Arial"/>
          <w:sz w:val="24"/>
          <w:szCs w:val="24"/>
          <w:lang w:val="tt"/>
        </w:rPr>
        <w:t>И. И. Шакиров</w:t>
      </w:r>
    </w:p>
    <w:p w:rsidR="0004485D" w:rsidRDefault="0004485D"/>
    <w:sectPr w:rsidR="0004485D" w:rsidSect="00FE4342">
      <w:pgSz w:w="11906" w:h="16838"/>
      <w:pgMar w:top="1440" w:right="1080" w:bottom="1440" w:left="108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E5893"/>
    <w:multiLevelType w:val="hybridMultilevel"/>
    <w:tmpl w:val="71567D32"/>
    <w:lvl w:ilvl="0" w:tplc="0492C78E">
      <w:start w:val="2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3AC4EE3E" w:tentative="1">
      <w:start w:val="1"/>
      <w:numFmt w:val="lowerLetter"/>
      <w:lvlText w:val="%2."/>
      <w:lvlJc w:val="left"/>
      <w:pPr>
        <w:ind w:left="1155" w:hanging="360"/>
      </w:pPr>
    </w:lvl>
    <w:lvl w:ilvl="2" w:tplc="7CBE02BA" w:tentative="1">
      <w:start w:val="1"/>
      <w:numFmt w:val="lowerRoman"/>
      <w:lvlText w:val="%3."/>
      <w:lvlJc w:val="right"/>
      <w:pPr>
        <w:ind w:left="1875" w:hanging="180"/>
      </w:pPr>
    </w:lvl>
    <w:lvl w:ilvl="3" w:tplc="E9D068AE" w:tentative="1">
      <w:start w:val="1"/>
      <w:numFmt w:val="decimal"/>
      <w:lvlText w:val="%4."/>
      <w:lvlJc w:val="left"/>
      <w:pPr>
        <w:ind w:left="2595" w:hanging="360"/>
      </w:pPr>
    </w:lvl>
    <w:lvl w:ilvl="4" w:tplc="52B8C0F0" w:tentative="1">
      <w:start w:val="1"/>
      <w:numFmt w:val="lowerLetter"/>
      <w:lvlText w:val="%5."/>
      <w:lvlJc w:val="left"/>
      <w:pPr>
        <w:ind w:left="3315" w:hanging="360"/>
      </w:pPr>
    </w:lvl>
    <w:lvl w:ilvl="5" w:tplc="63D8BC64" w:tentative="1">
      <w:start w:val="1"/>
      <w:numFmt w:val="lowerRoman"/>
      <w:lvlText w:val="%6."/>
      <w:lvlJc w:val="right"/>
      <w:pPr>
        <w:ind w:left="4035" w:hanging="180"/>
      </w:pPr>
    </w:lvl>
    <w:lvl w:ilvl="6" w:tplc="E10E5AC8" w:tentative="1">
      <w:start w:val="1"/>
      <w:numFmt w:val="decimal"/>
      <w:lvlText w:val="%7."/>
      <w:lvlJc w:val="left"/>
      <w:pPr>
        <w:ind w:left="4755" w:hanging="360"/>
      </w:pPr>
    </w:lvl>
    <w:lvl w:ilvl="7" w:tplc="FDE60F18" w:tentative="1">
      <w:start w:val="1"/>
      <w:numFmt w:val="lowerLetter"/>
      <w:lvlText w:val="%8."/>
      <w:lvlJc w:val="left"/>
      <w:pPr>
        <w:ind w:left="5475" w:hanging="360"/>
      </w:pPr>
    </w:lvl>
    <w:lvl w:ilvl="8" w:tplc="8A02D846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13763EDD"/>
    <w:multiLevelType w:val="hybridMultilevel"/>
    <w:tmpl w:val="3AB209AC"/>
    <w:lvl w:ilvl="0" w:tplc="F16414BC">
      <w:start w:val="1"/>
      <w:numFmt w:val="decimal"/>
      <w:lvlText w:val="%1."/>
      <w:lvlJc w:val="left"/>
      <w:pPr>
        <w:ind w:left="435" w:hanging="360"/>
      </w:pPr>
    </w:lvl>
    <w:lvl w:ilvl="1" w:tplc="EF96E926">
      <w:start w:val="1"/>
      <w:numFmt w:val="lowerLetter"/>
      <w:lvlText w:val="%2."/>
      <w:lvlJc w:val="left"/>
      <w:pPr>
        <w:ind w:left="1155" w:hanging="360"/>
      </w:pPr>
    </w:lvl>
    <w:lvl w:ilvl="2" w:tplc="E948EDEC">
      <w:start w:val="1"/>
      <w:numFmt w:val="lowerRoman"/>
      <w:lvlText w:val="%3."/>
      <w:lvlJc w:val="right"/>
      <w:pPr>
        <w:ind w:left="1875" w:hanging="180"/>
      </w:pPr>
    </w:lvl>
    <w:lvl w:ilvl="3" w:tplc="1152EFA4">
      <w:start w:val="1"/>
      <w:numFmt w:val="decimal"/>
      <w:lvlText w:val="%4."/>
      <w:lvlJc w:val="left"/>
      <w:pPr>
        <w:ind w:left="2595" w:hanging="360"/>
      </w:pPr>
    </w:lvl>
    <w:lvl w:ilvl="4" w:tplc="2B5A781A">
      <w:start w:val="1"/>
      <w:numFmt w:val="lowerLetter"/>
      <w:lvlText w:val="%5."/>
      <w:lvlJc w:val="left"/>
      <w:pPr>
        <w:ind w:left="3315" w:hanging="360"/>
      </w:pPr>
    </w:lvl>
    <w:lvl w:ilvl="5" w:tplc="1376EAAA">
      <w:start w:val="1"/>
      <w:numFmt w:val="lowerRoman"/>
      <w:lvlText w:val="%6."/>
      <w:lvlJc w:val="right"/>
      <w:pPr>
        <w:ind w:left="4035" w:hanging="180"/>
      </w:pPr>
    </w:lvl>
    <w:lvl w:ilvl="6" w:tplc="FEC8F6EC">
      <w:start w:val="1"/>
      <w:numFmt w:val="decimal"/>
      <w:lvlText w:val="%7."/>
      <w:lvlJc w:val="left"/>
      <w:pPr>
        <w:ind w:left="4755" w:hanging="360"/>
      </w:pPr>
    </w:lvl>
    <w:lvl w:ilvl="7" w:tplc="5DFE2BEC">
      <w:start w:val="1"/>
      <w:numFmt w:val="lowerLetter"/>
      <w:lvlText w:val="%8."/>
      <w:lvlJc w:val="left"/>
      <w:pPr>
        <w:ind w:left="5475" w:hanging="360"/>
      </w:pPr>
    </w:lvl>
    <w:lvl w:ilvl="8" w:tplc="6F94DA1C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414"/>
    <w:rsid w:val="000106EE"/>
    <w:rsid w:val="00031E7E"/>
    <w:rsid w:val="0004485D"/>
    <w:rsid w:val="000E6774"/>
    <w:rsid w:val="000F6FF7"/>
    <w:rsid w:val="00133FCA"/>
    <w:rsid w:val="001716D8"/>
    <w:rsid w:val="0017672E"/>
    <w:rsid w:val="00181F1B"/>
    <w:rsid w:val="001C41D8"/>
    <w:rsid w:val="001E0568"/>
    <w:rsid w:val="002D55EE"/>
    <w:rsid w:val="00327E82"/>
    <w:rsid w:val="003507C4"/>
    <w:rsid w:val="00412410"/>
    <w:rsid w:val="00496100"/>
    <w:rsid w:val="00555206"/>
    <w:rsid w:val="0056174E"/>
    <w:rsid w:val="005C5ABD"/>
    <w:rsid w:val="0063611E"/>
    <w:rsid w:val="00767932"/>
    <w:rsid w:val="007874FB"/>
    <w:rsid w:val="007B1C3F"/>
    <w:rsid w:val="008C3670"/>
    <w:rsid w:val="008F3414"/>
    <w:rsid w:val="008F48D4"/>
    <w:rsid w:val="00907804"/>
    <w:rsid w:val="009F4F9B"/>
    <w:rsid w:val="00A13BC9"/>
    <w:rsid w:val="00B476DB"/>
    <w:rsid w:val="00BB78CE"/>
    <w:rsid w:val="00C4444E"/>
    <w:rsid w:val="00C75D13"/>
    <w:rsid w:val="00CD5095"/>
    <w:rsid w:val="00D2626F"/>
    <w:rsid w:val="00D538BC"/>
    <w:rsid w:val="00E04711"/>
    <w:rsid w:val="00E1191B"/>
    <w:rsid w:val="00E94079"/>
    <w:rsid w:val="00FE4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568"/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1E0568"/>
    <w:pPr>
      <w:spacing w:after="0" w:line="240" w:lineRule="auto"/>
      <w:ind w:left="1134" w:right="1318"/>
      <w:jc w:val="center"/>
    </w:pPr>
    <w:rPr>
      <w:rFonts w:eastAsia="Times New Roman"/>
      <w:b/>
      <w:bCs/>
      <w:szCs w:val="20"/>
      <w:lang w:eastAsia="ru-RU"/>
    </w:rPr>
  </w:style>
  <w:style w:type="paragraph" w:styleId="a4">
    <w:name w:val="List Paragraph"/>
    <w:basedOn w:val="a"/>
    <w:uiPriority w:val="34"/>
    <w:qFormat/>
    <w:rsid w:val="001E0568"/>
    <w:pPr>
      <w:ind w:left="720"/>
      <w:contextualSpacing/>
    </w:pPr>
  </w:style>
  <w:style w:type="table" w:styleId="a5">
    <w:name w:val="Table Grid"/>
    <w:basedOn w:val="a1"/>
    <w:uiPriority w:val="59"/>
    <w:rsid w:val="001E0568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E05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0568"/>
    <w:rPr>
      <w:rFonts w:ascii="Tahoma" w:eastAsia="Calibri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8F48D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568"/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1E0568"/>
    <w:pPr>
      <w:spacing w:after="0" w:line="240" w:lineRule="auto"/>
      <w:ind w:left="1134" w:right="1318"/>
      <w:jc w:val="center"/>
    </w:pPr>
    <w:rPr>
      <w:rFonts w:eastAsia="Times New Roman"/>
      <w:b/>
      <w:bCs/>
      <w:szCs w:val="20"/>
      <w:lang w:eastAsia="ru-RU"/>
    </w:rPr>
  </w:style>
  <w:style w:type="paragraph" w:styleId="a4">
    <w:name w:val="List Paragraph"/>
    <w:basedOn w:val="a"/>
    <w:uiPriority w:val="34"/>
    <w:qFormat/>
    <w:rsid w:val="001E0568"/>
    <w:pPr>
      <w:ind w:left="720"/>
      <w:contextualSpacing/>
    </w:pPr>
  </w:style>
  <w:style w:type="table" w:styleId="a5">
    <w:name w:val="Table Grid"/>
    <w:basedOn w:val="a1"/>
    <w:uiPriority w:val="59"/>
    <w:rsid w:val="001E0568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E05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0568"/>
    <w:rPr>
      <w:rFonts w:ascii="Tahoma" w:eastAsia="Calibri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8F48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1</cp:lastModifiedBy>
  <cp:revision>6</cp:revision>
  <cp:lastPrinted>2021-05-06T06:15:00Z</cp:lastPrinted>
  <dcterms:created xsi:type="dcterms:W3CDTF">2021-05-06T05:53:00Z</dcterms:created>
  <dcterms:modified xsi:type="dcterms:W3CDTF">2021-05-06T06:15:00Z</dcterms:modified>
</cp:coreProperties>
</file>