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6B" w:rsidRDefault="00D4506B" w:rsidP="009C4713">
      <w:pPr>
        <w:pStyle w:val="Textbody"/>
        <w:spacing w:after="0" w:line="240" w:lineRule="auto"/>
        <w:ind w:left="6663"/>
        <w:rPr>
          <w:rFonts w:ascii="Arial" w:hAnsi="Arial" w:cs="Arial"/>
        </w:rPr>
      </w:pPr>
    </w:p>
    <w:p w:rsidR="00D4506B" w:rsidRDefault="00D4506B" w:rsidP="009C4713">
      <w:pPr>
        <w:pStyle w:val="Textbody"/>
        <w:spacing w:after="0" w:line="240" w:lineRule="auto"/>
        <w:ind w:left="6663"/>
        <w:rPr>
          <w:rFonts w:ascii="Arial" w:hAnsi="Arial" w:cs="Arial"/>
        </w:rPr>
      </w:pPr>
    </w:p>
    <w:p w:rsidR="00D4506B" w:rsidRDefault="00D4506B" w:rsidP="00D4506B">
      <w:pPr>
        <w:pStyle w:val="Textbody"/>
        <w:spacing w:after="0" w:line="240" w:lineRule="auto"/>
        <w:rPr>
          <w:rFonts w:ascii="Arial" w:hAnsi="Arial" w:cs="Arial"/>
        </w:rPr>
      </w:pPr>
    </w:p>
    <w:p w:rsidR="00D4506B" w:rsidRDefault="00EB63A1" w:rsidP="00D4506B">
      <w:pPr>
        <w:rPr>
          <w:rFonts w:ascii="Arial" w:hAnsi="Arial" w:cs="Arial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-43180</wp:posOffset>
            </wp:positionV>
            <wp:extent cx="6143625" cy="2333625"/>
            <wp:effectExtent l="0" t="0" r="0" b="0"/>
            <wp:wrapNone/>
            <wp:docPr id="1" name="Рисунок 1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999994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D4506B" w:rsidP="00D4506B">
      <w:pPr>
        <w:rPr>
          <w:rFonts w:ascii="Arial" w:hAnsi="Arial" w:cs="Arial"/>
          <w:b/>
        </w:rPr>
      </w:pPr>
    </w:p>
    <w:p w:rsidR="00D4506B" w:rsidRDefault="00EB63A1" w:rsidP="00D4506B">
      <w:pPr>
        <w:rPr>
          <w:rFonts w:ascii="Arial" w:hAnsi="Arial" w:cs="Arial"/>
        </w:rPr>
      </w:pPr>
      <w:r>
        <w:rPr>
          <w:rFonts w:ascii="Arial" w:hAnsi="Arial" w:cs="Arial"/>
          <w:lang w:val="tt"/>
        </w:rPr>
        <w:t xml:space="preserve">                       05.08.2022                                                                     825</w:t>
      </w:r>
    </w:p>
    <w:p w:rsidR="00D4506B" w:rsidRDefault="00D4506B" w:rsidP="00D4506B">
      <w:pPr>
        <w:rPr>
          <w:b/>
          <w:sz w:val="4"/>
        </w:rPr>
      </w:pPr>
    </w:p>
    <w:p w:rsidR="00D4506B" w:rsidRDefault="00EB63A1" w:rsidP="00D4506B">
      <w:pPr>
        <w:rPr>
          <w:b/>
          <w:sz w:val="4"/>
        </w:rPr>
      </w:pPr>
      <w:r>
        <w:rPr>
          <w:b/>
        </w:rPr>
        <w:t xml:space="preserve">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44"/>
      </w:tblGrid>
      <w:tr w:rsidR="00DB4E93" w:rsidTr="00C60977">
        <w:tc>
          <w:tcPr>
            <w:tcW w:w="4786" w:type="dxa"/>
          </w:tcPr>
          <w:p w:rsidR="00D4506B" w:rsidRDefault="00EB63A1" w:rsidP="00C60977">
            <w:pPr>
              <w:pStyle w:val="ac"/>
              <w:ind w:left="0" w:right="-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Татарстан Республикасы Югары Ослан муниципаль районы җирле үзидарә органнарының «Урманнарны яңадан торгызу һәм урман үрчетү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чараларына җәлеп ителгән халык саны» дәрәҗәсенә керүче күрсәткечләрне җыю һәм мониторинглау механизмы буенча эшчәнлеге регламентын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раслау турында.</w:t>
            </w:r>
          </w:p>
          <w:p w:rsidR="00D4506B" w:rsidRDefault="00D4506B" w:rsidP="00C60977">
            <w:pPr>
              <w:pStyle w:val="ac"/>
              <w:ind w:left="0" w:right="-108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D4506B" w:rsidRDefault="00D4506B" w:rsidP="00C60977">
            <w:pPr>
              <w:pStyle w:val="a6"/>
              <w:tabs>
                <w:tab w:val="left" w:pos="708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06B" w:rsidRDefault="00D4506B" w:rsidP="00D4506B">
      <w:pPr>
        <w:rPr>
          <w:rFonts w:ascii="Arial" w:hAnsi="Arial" w:cs="Arial"/>
        </w:rPr>
      </w:pPr>
    </w:p>
    <w:p w:rsidR="00286C24" w:rsidRDefault="00EB63A1" w:rsidP="00D4506B">
      <w:pPr>
        <w:pStyle w:val="10"/>
        <w:ind w:left="-284" w:right="184" w:hanging="11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Россия Федерациясе Президентының «2030 елга кадәрге чорга Россия Федерациясен үстерүнең милли максатлары турында» 2020 елның 21 июлендәге 474 номерлы, «Россия Федерациясе субъектларының югары вазыйфаи затлары (дәүләт хакимиятенең югары башкарма о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рганнары җитәкчеләре) эшчәнлегенең һәм Россия Федерациясе субъектлары башкарма хакимияте органнары эшчәнлегенең нәтиҗәлелеген бәяләү турында» 2021 елның 4 февралендәге 68 номерлы указлары нигезендә Югары Ослан муниципаль районы Башкарма комитеты </w:t>
      </w:r>
    </w:p>
    <w:p w:rsidR="00D4506B" w:rsidRPr="00286C24" w:rsidRDefault="00286C24" w:rsidP="00D4506B">
      <w:pPr>
        <w:pStyle w:val="10"/>
        <w:ind w:left="-284" w:right="184" w:hanging="11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                          </w:t>
      </w:r>
      <w:r w:rsidR="0053474F"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</w:t>
      </w:r>
      <w:r w:rsidR="00EB63A1"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>КАРАР БИРӘ</w:t>
      </w:r>
      <w:r w:rsidR="00EB63A1"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>:</w:t>
      </w:r>
    </w:p>
    <w:p w:rsidR="00D4506B" w:rsidRPr="00286C24" w:rsidRDefault="00EB63A1" w:rsidP="00D4506B">
      <w:pPr>
        <w:pStyle w:val="10"/>
        <w:ind w:left="0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  <w:r w:rsidRPr="00286C24"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                                         </w:t>
      </w:r>
    </w:p>
    <w:p w:rsidR="00D4506B" w:rsidRPr="00286C24" w:rsidRDefault="00EB63A1" w:rsidP="00D4506B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1.</w:t>
      </w:r>
      <w:r w:rsidR="00286C24"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>Хисап чорында, муниципаль дәрәҗәдә теркәлгән «Урманнарны яңадан торгызу һәм урман үрчетү чараларына җәлеп ителгән халык саны-мең кеше» Югары Ослан муниципаль районы җирле үзидарә органының дәрә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җәгә керүче күрсәткечләрне җыю һәм мониторинглау механизмы буенча эшчәнлек регламентын расларга. </w:t>
      </w:r>
    </w:p>
    <w:p w:rsidR="00D4506B" w:rsidRPr="00286C24" w:rsidRDefault="00EB63A1" w:rsidP="00D4506B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2. Әлеге карарның үтәлешен контрольдә тотуны үз өстемдә калдырам.</w:t>
      </w:r>
    </w:p>
    <w:p w:rsidR="00D4506B" w:rsidRPr="00286C24" w:rsidRDefault="00D4506B" w:rsidP="00D4506B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</w:p>
    <w:p w:rsidR="00D4506B" w:rsidRPr="00286C24" w:rsidRDefault="00D4506B" w:rsidP="00D4506B">
      <w:pPr>
        <w:pStyle w:val="10"/>
        <w:ind w:left="0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</w:p>
    <w:p w:rsidR="00286C24" w:rsidRDefault="00286C24" w:rsidP="00286C24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</w:p>
    <w:p w:rsidR="00286C24" w:rsidRDefault="00286C24" w:rsidP="00286C24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val="tt" w:eastAsia="ru-RU"/>
        </w:rPr>
      </w:pPr>
    </w:p>
    <w:p w:rsidR="00D4506B" w:rsidRDefault="00EB63A1" w:rsidP="00286C24">
      <w:pPr>
        <w:pStyle w:val="10"/>
        <w:ind w:left="-284" w:right="184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Башкарма комитет Җитәкчесе </w:t>
      </w:r>
      <w:r w:rsidR="00286C24"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И.И.Шакиров                                    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                                                                                                                          </w:t>
      </w:r>
    </w:p>
    <w:p w:rsidR="00D4506B" w:rsidRDefault="00D4506B" w:rsidP="00D4506B">
      <w:pPr>
        <w:pStyle w:val="10"/>
        <w:ind w:left="-567" w:right="184" w:firstLine="28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D4506B" w:rsidRDefault="00D4506B" w:rsidP="00D4506B">
      <w:pPr>
        <w:pStyle w:val="10"/>
        <w:ind w:left="-567" w:right="184" w:firstLine="28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</w:p>
    <w:p w:rsidR="00D4506B" w:rsidRDefault="00EB63A1" w:rsidP="00D4506B">
      <w:pPr>
        <w:pStyle w:val="10"/>
        <w:ind w:left="0" w:right="184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>Е.В. Москвина</w:t>
      </w:r>
    </w:p>
    <w:p w:rsidR="00D4506B" w:rsidRDefault="00EB63A1" w:rsidP="00D4506B">
      <w:pPr>
        <w:pStyle w:val="10"/>
        <w:ind w:left="-567" w:right="184" w:firstLine="283"/>
        <w:jc w:val="both"/>
        <w:rPr>
          <w:rFonts w:ascii="Arial" w:hAnsi="Arial" w:cs="Arial"/>
          <w:b w:val="0"/>
          <w:bCs w:val="0"/>
          <w:sz w:val="24"/>
          <w:szCs w:val="24"/>
          <w:lang w:eastAsia="ru-RU"/>
        </w:rPr>
      </w:pPr>
      <w:r>
        <w:rPr>
          <w:rFonts w:ascii="Arial" w:hAnsi="Arial" w:cs="Arial"/>
          <w:b w:val="0"/>
          <w:bCs w:val="0"/>
          <w:sz w:val="24"/>
          <w:szCs w:val="24"/>
          <w:lang w:val="tt" w:eastAsia="ru-RU"/>
        </w:rPr>
        <w:t xml:space="preserve">88437922343 </w:t>
      </w:r>
    </w:p>
    <w:p w:rsidR="00D4506B" w:rsidRDefault="00D4506B" w:rsidP="009C4713">
      <w:pPr>
        <w:pStyle w:val="Textbody"/>
        <w:spacing w:after="0" w:line="240" w:lineRule="auto"/>
        <w:ind w:left="6663"/>
        <w:rPr>
          <w:rFonts w:ascii="Arial" w:hAnsi="Arial" w:cs="Arial"/>
        </w:rPr>
      </w:pPr>
    </w:p>
    <w:p w:rsidR="00D4506B" w:rsidRDefault="00D4506B" w:rsidP="009C4713">
      <w:pPr>
        <w:pStyle w:val="Textbody"/>
        <w:spacing w:after="0" w:line="240" w:lineRule="auto"/>
        <w:ind w:left="6663"/>
        <w:rPr>
          <w:rFonts w:ascii="Arial" w:hAnsi="Arial" w:cs="Arial"/>
        </w:rPr>
      </w:pPr>
    </w:p>
    <w:p w:rsidR="009C4713" w:rsidRPr="001558D4" w:rsidRDefault="00286C24" w:rsidP="009C4713">
      <w:pPr>
        <w:pStyle w:val="Textbody"/>
        <w:spacing w:after="0" w:line="240" w:lineRule="auto"/>
        <w:ind w:left="6663"/>
        <w:rPr>
          <w:rFonts w:ascii="Arial" w:hAnsi="Arial" w:cs="Arial"/>
        </w:rPr>
      </w:pPr>
      <w:r>
        <w:rPr>
          <w:rFonts w:ascii="Arial" w:hAnsi="Arial" w:cs="Arial"/>
          <w:lang w:val="tt"/>
        </w:rPr>
        <w:lastRenderedPageBreak/>
        <w:t>_______________</w:t>
      </w:r>
      <w:r w:rsidR="00EB63A1" w:rsidRPr="001558D4">
        <w:rPr>
          <w:rFonts w:ascii="Arial" w:hAnsi="Arial" w:cs="Arial"/>
          <w:lang w:val="tt"/>
        </w:rPr>
        <w:t>боерыкка</w:t>
      </w:r>
    </w:p>
    <w:p w:rsidR="00286C24" w:rsidRPr="001558D4" w:rsidRDefault="00286C24" w:rsidP="00286C24">
      <w:pPr>
        <w:pStyle w:val="Textbody"/>
        <w:spacing w:after="0" w:line="240" w:lineRule="auto"/>
        <w:ind w:left="6663"/>
        <w:rPr>
          <w:rFonts w:ascii="Arial" w:hAnsi="Arial" w:cs="Arial"/>
        </w:rPr>
      </w:pPr>
      <w:r w:rsidRPr="001558D4">
        <w:rPr>
          <w:rFonts w:ascii="Arial" w:hAnsi="Arial" w:cs="Arial"/>
          <w:lang w:val="tt"/>
        </w:rPr>
        <w:t>Кушымта</w:t>
      </w:r>
    </w:p>
    <w:p w:rsidR="00662071" w:rsidRPr="001558D4" w:rsidRDefault="00662071" w:rsidP="007859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07CA" w:rsidRPr="001558D4" w:rsidRDefault="00286C24" w:rsidP="00286C24">
      <w:pPr>
        <w:jc w:val="center"/>
        <w:rPr>
          <w:rFonts w:ascii="Arial" w:hAnsi="Arial" w:cs="Arial"/>
          <w:sz w:val="24"/>
          <w:szCs w:val="24"/>
        </w:rPr>
      </w:pPr>
      <w:r w:rsidRPr="00286C24">
        <w:rPr>
          <w:rFonts w:ascii="Arial" w:hAnsi="Arial" w:cs="Arial"/>
          <w:sz w:val="24"/>
          <w:szCs w:val="24"/>
          <w:lang w:val="tt"/>
        </w:rPr>
        <w:t>Татарстан Республикасының югары вазыйфаи затының «Әйләнә-тирәлекнең сыйфаты» эшчәнлегенең нәтиҗәлелеген бәяләү буенча федераль күрсәткечнең Югары Ослан муниципаль районы буенча «</w:t>
      </w:r>
      <w:r w:rsidR="0053474F" w:rsidRPr="00286C24">
        <w:rPr>
          <w:rFonts w:ascii="Arial" w:hAnsi="Arial" w:cs="Arial"/>
          <w:sz w:val="24"/>
          <w:szCs w:val="24"/>
          <w:lang w:val="tt"/>
        </w:rPr>
        <w:t>У</w:t>
      </w:r>
      <w:r w:rsidRPr="00286C24">
        <w:rPr>
          <w:rFonts w:ascii="Arial" w:hAnsi="Arial" w:cs="Arial"/>
          <w:sz w:val="24"/>
          <w:szCs w:val="24"/>
          <w:lang w:val="tt"/>
        </w:rPr>
        <w:t>рманнарны яңадан торгызу һәм урман үрчетү чараларына җәлеп ителгән халык саны» күрсәткечен җыю һәм мониторинглау регламенты.</w:t>
      </w:r>
    </w:p>
    <w:p w:rsidR="00B91723" w:rsidRPr="001558D4" w:rsidRDefault="00EB63A1" w:rsidP="00E85FF5">
      <w:pPr>
        <w:jc w:val="center"/>
        <w:rPr>
          <w:rFonts w:ascii="Arial" w:hAnsi="Arial" w:cs="Arial"/>
          <w:sz w:val="24"/>
          <w:szCs w:val="24"/>
        </w:rPr>
      </w:pPr>
      <w:r w:rsidRPr="001558D4">
        <w:rPr>
          <w:rFonts w:ascii="Arial" w:hAnsi="Arial" w:cs="Arial"/>
          <w:sz w:val="24"/>
          <w:szCs w:val="24"/>
          <w:lang w:val="tt"/>
        </w:rPr>
        <w:t>I. Гомуми нигезләмәләр</w:t>
      </w:r>
    </w:p>
    <w:p w:rsidR="007859EA" w:rsidRPr="001558D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58D4">
        <w:rPr>
          <w:rFonts w:ascii="Arial" w:hAnsi="Arial" w:cs="Arial"/>
          <w:sz w:val="24"/>
          <w:szCs w:val="24"/>
          <w:lang w:val="tt"/>
        </w:rPr>
        <w:t>«Урманнарны яңадан торгызу һәм урман үрчетү чараларына җәлеп ителгән халык саны, мең кеше саны» Татарстан Республикасы югары вазыйфаи затының «Әйләнә – тирәлекнең сыйфаты» эшчәнлегенең нәтиҗәлелеген бәяләү буенча федераль күрсәт</w:t>
      </w:r>
      <w:r w:rsidRPr="001558D4">
        <w:rPr>
          <w:rFonts w:ascii="Arial" w:hAnsi="Arial" w:cs="Arial"/>
          <w:sz w:val="24"/>
          <w:szCs w:val="24"/>
          <w:lang w:val="tt"/>
        </w:rPr>
        <w:t xml:space="preserve">кеч </w:t>
      </w:r>
      <w:r w:rsidRPr="001558D4">
        <w:rPr>
          <w:rFonts w:ascii="Arial" w:hAnsi="Arial" w:cs="Arial"/>
          <w:sz w:val="24"/>
          <w:szCs w:val="24"/>
          <w:lang w:val="tt"/>
        </w:rPr>
        <w:t>муниципаль дәрәҗәгә декомпозацияләнгән мониторинг җыю һәм мониторинглау регламенты (алга таба-Регламент)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>Россия Федерациясе Президентының «Россия Федерациясе субъектларының югары вазыйфаи затлары (дәүләт хакимиятенең югары башкарма органнары җитәкчелә</w:t>
      </w:r>
      <w:r w:rsidRPr="001558D4">
        <w:rPr>
          <w:rFonts w:ascii="Arial" w:hAnsi="Arial" w:cs="Arial"/>
          <w:sz w:val="24"/>
          <w:szCs w:val="24"/>
          <w:lang w:val="tt"/>
        </w:rPr>
        <w:t>ре) эшчәнлегенең һәм Россия Федерациясе субъектларының башкарма хакимияте органнары эшчәнлегенең нәтиҗәлелеген бәяләү турында»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>04.02.2011 ел, № 68 Указы, Россия Федерациясе Хөкүмәтенең «Россия Федерациясе субъектларының югары вазыйфаи затлары (дәүләт хакими</w:t>
      </w:r>
      <w:r w:rsidRPr="001558D4">
        <w:rPr>
          <w:rFonts w:ascii="Arial" w:hAnsi="Arial" w:cs="Arial"/>
          <w:sz w:val="24"/>
          <w:szCs w:val="24"/>
          <w:lang w:val="tt"/>
        </w:rPr>
        <w:t>ятенең югары башкарма органнары җитәкчеләре) һәм Россия Федерациясе субъектларының башкарма хакимияте органнары эшчәнлеге нәтиҗәлелеген бәяләү күрсәткечләрен исәпләү методикасын раслау турында</w:t>
      </w:r>
      <w:r w:rsidR="0053474F" w:rsidRPr="001558D4">
        <w:rPr>
          <w:rFonts w:ascii="Arial" w:hAnsi="Arial" w:cs="Arial"/>
          <w:sz w:val="24"/>
          <w:szCs w:val="24"/>
          <w:lang w:val="tt"/>
        </w:rPr>
        <w:t>»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>2021 елның 3 апрелендәге 542 номерлы карарына үзгәрешләр кертү</w:t>
      </w:r>
      <w:r w:rsidRPr="001558D4">
        <w:rPr>
          <w:rFonts w:ascii="Arial" w:hAnsi="Arial" w:cs="Arial"/>
          <w:sz w:val="24"/>
          <w:szCs w:val="24"/>
          <w:lang w:val="tt"/>
        </w:rPr>
        <w:t xml:space="preserve"> хакында</w:t>
      </w:r>
      <w:r w:rsidR="0053474F" w:rsidRPr="001558D4">
        <w:rPr>
          <w:rFonts w:ascii="Arial" w:hAnsi="Arial" w:cs="Arial"/>
          <w:sz w:val="24"/>
          <w:szCs w:val="24"/>
          <w:lang w:val="tt"/>
        </w:rPr>
        <w:t>»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 xml:space="preserve"> 2022 елның 4 июнендәге 1024 номерлы карары  нигезендә эшләнгән, шулай ук "Татарстан Республикасы электрон документ әйләнешенең бердәм ведомствоара системасы турында" 2009 елның 31 декабрендәге 920 номерлы Татарстан Республикасы Министрлар Кабине</w:t>
      </w:r>
      <w:r w:rsidRPr="001558D4">
        <w:rPr>
          <w:rFonts w:ascii="Arial" w:hAnsi="Arial" w:cs="Arial"/>
          <w:sz w:val="24"/>
          <w:szCs w:val="24"/>
          <w:lang w:val="tt"/>
        </w:rPr>
        <w:t xml:space="preserve">ты карары белән расланган "Татарстан Республикасы электрон документ әйләнешенең бердәм ведомствоара системасы" «Контроль модуленең эшләү тәртибенә үзгәрешләр кертү хакында" Россия Федерациясе Хөкүмәтенең 2019 елның 17 июлендәге 915 номерлы карарының аерым </w:t>
      </w:r>
      <w:r w:rsidRPr="001558D4">
        <w:rPr>
          <w:rFonts w:ascii="Arial" w:hAnsi="Arial" w:cs="Arial"/>
          <w:sz w:val="24"/>
          <w:szCs w:val="24"/>
          <w:lang w:val="tt"/>
        </w:rPr>
        <w:t>нигезләмәләренең үз көчләрен югалтуын тану турында» 2022 елның 18 апрелендәге 361 номерлы карары нигезендә эшләнде һәм «Урманнарны яңадан торгызу һәм урман үрчетү чараларына җәлеп ителгән халык саны» күрсәткече, «Әйләнә-тирәлекнең сыйфаты»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>Татарстан Республ</w:t>
      </w:r>
      <w:r w:rsidRPr="001558D4">
        <w:rPr>
          <w:rFonts w:ascii="Arial" w:hAnsi="Arial" w:cs="Arial"/>
          <w:sz w:val="24"/>
          <w:szCs w:val="24"/>
          <w:lang w:val="tt"/>
        </w:rPr>
        <w:t>икасының югары вазыйфаи заты эшчәнлегенең нәтиҗәлелеген бәяләү буенча федераль күрсәткечне җыю тәртибен билгели.</w:t>
      </w:r>
    </w:p>
    <w:p w:rsidR="00CD2594" w:rsidRPr="00286C24" w:rsidRDefault="00EB63A1" w:rsidP="002C1BA0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Урманнарны яңадан торгызу һәм урман үрчетү буенча чараларны үткәрүнең координаторы булып Югары Ослан муниципаль районы Башкарма комитеты тора. </w:t>
      </w:r>
      <w:r w:rsidRPr="001558D4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  <w:bookmarkStart w:id="1" w:name="_Hlk107483299"/>
      <w:bookmarkEnd w:id="1"/>
      <w:r w:rsidR="0053474F">
        <w:rPr>
          <w:rFonts w:ascii="Arial" w:hAnsi="Arial" w:cs="Arial"/>
          <w:sz w:val="24"/>
          <w:szCs w:val="24"/>
          <w:lang w:val="tt"/>
        </w:rPr>
        <w:t>Б</w:t>
      </w:r>
      <w:r w:rsidRPr="001558D4">
        <w:rPr>
          <w:rFonts w:ascii="Arial" w:hAnsi="Arial" w:cs="Arial"/>
          <w:sz w:val="24"/>
          <w:szCs w:val="24"/>
          <w:lang w:val="tt"/>
        </w:rPr>
        <w:t xml:space="preserve">ашкарма комитеты билгеләнгән тәртиптә урманнарны яңадан җитештерү һәм урман үрчетү буенча чараларда катнашучыларның куркынычсызлыгын тәэмин итә. </w:t>
      </w:r>
    </w:p>
    <w:p w:rsidR="009F36E7" w:rsidRPr="00286C24" w:rsidRDefault="00EB63A1" w:rsidP="002C1BA0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Район Башкарма комитеты Югары Ослан муниципаль районында Иминият хезмәтенең күрс</w:t>
      </w:r>
      <w:r w:rsidRPr="001558D4">
        <w:rPr>
          <w:rFonts w:ascii="Arial" w:hAnsi="Arial" w:cs="Arial"/>
          <w:sz w:val="24"/>
          <w:szCs w:val="24"/>
          <w:lang w:val="tt"/>
        </w:rPr>
        <w:t>әткечләренә</w:t>
      </w:r>
      <w:r w:rsidRPr="001558D4">
        <w:rPr>
          <w:rFonts w:ascii="Arial" w:hAnsi="Arial" w:cs="Arial"/>
          <w:sz w:val="24"/>
          <w:szCs w:val="24"/>
          <w:lang w:val="tt"/>
        </w:rPr>
        <w:t xml:space="preserve"> мониторинг ясау өчен җаваплы.</w:t>
      </w:r>
    </w:p>
    <w:p w:rsidR="007859EA" w:rsidRPr="00286C24" w:rsidRDefault="00EB63A1" w:rsidP="002C1BA0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Югары Ослан муниципаль районындагы күрсәткеч зурлыкларын җыю өчен җаваплылык үзәге булып Югары Ослан муниципаль районы чикләрендә урнашкан «Урманчылык» ДКУ тора.</w:t>
      </w:r>
      <w:bookmarkStart w:id="2" w:name="_Hlk107483975"/>
      <w:bookmarkEnd w:id="2"/>
    </w:p>
    <w:p w:rsidR="00BC0F8F" w:rsidRPr="00286C24" w:rsidRDefault="00EB63A1" w:rsidP="00DE3CB7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Имза бирүченең әһәмияте турында мәгълүмат җиткерүчеләр булып юридик һәм физик затлар - табигатьне саклау чараларында катнашучылар тора. Имза бирүченең кыйммәтләре турында мәгълүмат бирү рәвеше Регламентка кушымтага туры килергә тиеш. Алына торган һәм тапшы</w:t>
      </w:r>
      <w:r w:rsidRPr="001558D4">
        <w:rPr>
          <w:rFonts w:ascii="Arial" w:hAnsi="Arial" w:cs="Arial"/>
          <w:sz w:val="24"/>
          <w:szCs w:val="24"/>
          <w:lang w:val="tt"/>
        </w:rPr>
        <w:t xml:space="preserve">рыла торган мәгълүмат “Урманчылык” ДКУ җитәкче-урманчысы боерыгы белән билгеләнгән җаваплы зат тарафыннан архивлана. </w:t>
      </w:r>
    </w:p>
    <w:p w:rsidR="00DE3CB7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bookmarkStart w:id="3" w:name="_Hlk107483388"/>
      <w:r w:rsidRPr="001558D4">
        <w:rPr>
          <w:rFonts w:ascii="Arial" w:hAnsi="Arial" w:cs="Arial"/>
          <w:sz w:val="24"/>
          <w:szCs w:val="24"/>
          <w:lang w:val="tt"/>
        </w:rPr>
        <w:t>“Урманчылык” ДКУның муниципаль районы/шәһәр округы буенча билгеләнгән мәгълүмат Югары Ослан муниципаль районы Башкарма комитетына ныклы кү</w:t>
      </w:r>
      <w:r w:rsidRPr="001558D4">
        <w:rPr>
          <w:rFonts w:ascii="Arial" w:hAnsi="Arial" w:cs="Arial"/>
          <w:sz w:val="24"/>
          <w:szCs w:val="24"/>
          <w:lang w:val="tt"/>
        </w:rPr>
        <w:t xml:space="preserve">чермәдә яки электрон рәвештә җибәрелә. </w:t>
      </w:r>
      <w:bookmarkEnd w:id="3"/>
    </w:p>
    <w:p w:rsidR="007859EA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Башкарма комитеты, мәгълүмат системасыннан файдаланып, агрегирлаштырылган мәгълүматны Татарстан Республикасы Урман хуҗалыгы Министрлыгына (алга таба - Министрлыкка) җибәрә. </w:t>
      </w:r>
    </w:p>
    <w:p w:rsidR="00A73B6A" w:rsidRPr="0053474F" w:rsidRDefault="00A73B6A" w:rsidP="00E85FF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</w:p>
    <w:p w:rsidR="00A73B6A" w:rsidRPr="0053474F" w:rsidRDefault="00EB63A1" w:rsidP="00C603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53474F">
        <w:rPr>
          <w:rFonts w:ascii="Arial" w:hAnsi="Arial" w:cs="Arial"/>
          <w:sz w:val="24"/>
          <w:szCs w:val="24"/>
          <w:lang w:val="tt"/>
        </w:rPr>
        <w:t>II. Аңлатма</w:t>
      </w:r>
      <w:r w:rsidRPr="0053474F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BF4F56" w:rsidRPr="00286C24" w:rsidRDefault="00BF4F56" w:rsidP="00C603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"/>
        </w:rPr>
      </w:pPr>
    </w:p>
    <w:p w:rsidR="00C60371" w:rsidRPr="00286C24" w:rsidRDefault="00EB63A1" w:rsidP="00BF4F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      Регламентта түбәндәге терминнар һәм аларның билгеләмәләре кулланыла.</w:t>
      </w:r>
    </w:p>
    <w:p w:rsidR="006C7FC2" w:rsidRPr="00286C24" w:rsidRDefault="00EB63A1" w:rsidP="0095089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Урманнарны яңадан торгызу - урман фонды территориясендә яңа урман утыртмалары булдыру </w:t>
      </w:r>
      <w:r w:rsidRPr="001558D4">
        <w:rPr>
          <w:rFonts w:ascii="Arial" w:hAnsi="Arial" w:cs="Arial"/>
          <w:sz w:val="24"/>
          <w:szCs w:val="24"/>
          <w:lang w:val="tt"/>
        </w:rPr>
        <w:t>чаралары</w:t>
      </w:r>
    </w:p>
    <w:p w:rsidR="00D313EC" w:rsidRPr="00286C24" w:rsidRDefault="00EB63A1" w:rsidP="0095089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Урман үстерү - элек урман утыртмалары белән мәшгуль булмаган җи</w:t>
      </w:r>
      <w:r w:rsidRPr="001558D4">
        <w:rPr>
          <w:rFonts w:ascii="Arial" w:hAnsi="Arial" w:cs="Arial"/>
          <w:sz w:val="24"/>
          <w:szCs w:val="24"/>
          <w:lang w:val="tt"/>
        </w:rPr>
        <w:t>рләрдә яңа урман утыртмалары булдыру чарасы</w:t>
      </w:r>
    </w:p>
    <w:p w:rsidR="00D313EC" w:rsidRPr="00286C24" w:rsidRDefault="00EB63A1" w:rsidP="00950898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Урманнарны яңадан җитештерү һәм урман үрчетү чараларына җәлеп ителгән халык - физик затлар һәм/яки юридик затлар, агач утыртуда һәм табигатьне саклау буенча башка акцияләрдә катнашучы юридик затлар. </w:t>
      </w:r>
    </w:p>
    <w:p w:rsidR="00D0171B" w:rsidRPr="0053474F" w:rsidRDefault="00EB63A1" w:rsidP="00950898">
      <w:pPr>
        <w:pStyle w:val="a4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Инициатив </w:t>
      </w:r>
      <w:r w:rsidRPr="001558D4">
        <w:rPr>
          <w:rFonts w:ascii="Arial" w:hAnsi="Arial" w:cs="Arial"/>
          <w:sz w:val="24"/>
          <w:szCs w:val="24"/>
          <w:lang w:val="tt"/>
        </w:rPr>
        <w:t xml:space="preserve">мәгълүмат - урманнарны яңадан җитештерү һәм урман үрчетү чараларында катнашучы яисә катнашырга планлаштыручы инициатив төркем </w:t>
      </w:r>
      <w:r w:rsidRPr="0053474F">
        <w:rPr>
          <w:rFonts w:ascii="Arial" w:hAnsi="Arial" w:cs="Arial"/>
          <w:sz w:val="24"/>
          <w:szCs w:val="24"/>
          <w:lang w:val="tt"/>
        </w:rPr>
        <w:t>тарафыннан тапшырыла торган мәгълүмат</w:t>
      </w:r>
    </w:p>
    <w:p w:rsidR="00225531" w:rsidRPr="0053474F" w:rsidRDefault="00225531" w:rsidP="00D31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"/>
        </w:rPr>
      </w:pPr>
    </w:p>
    <w:p w:rsidR="00BF4F56" w:rsidRPr="0053474F" w:rsidRDefault="00EB63A1" w:rsidP="00BF4F5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53474F">
        <w:rPr>
          <w:rFonts w:ascii="Arial" w:hAnsi="Arial" w:cs="Arial"/>
          <w:sz w:val="24"/>
          <w:szCs w:val="24"/>
          <w:lang w:val="tt"/>
        </w:rPr>
        <w:t xml:space="preserve">III. Мәгълүмат </w:t>
      </w:r>
      <w:r w:rsidRPr="0053474F">
        <w:rPr>
          <w:rFonts w:ascii="Arial" w:hAnsi="Arial" w:cs="Arial"/>
          <w:sz w:val="24"/>
          <w:szCs w:val="24"/>
          <w:lang w:val="tt"/>
        </w:rPr>
        <w:t>җыю</w:t>
      </w:r>
      <w:r w:rsidRPr="0053474F">
        <w:rPr>
          <w:rFonts w:ascii="Arial" w:hAnsi="Arial" w:cs="Arial"/>
          <w:sz w:val="24"/>
          <w:szCs w:val="24"/>
          <w:lang w:val="tt"/>
        </w:rPr>
        <w:t>, сроклары һәм рәвешләре тәртибе</w:t>
      </w:r>
    </w:p>
    <w:p w:rsidR="00C60371" w:rsidRPr="00286C24" w:rsidRDefault="00C60371" w:rsidP="00C603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tt"/>
        </w:rPr>
      </w:pPr>
    </w:p>
    <w:p w:rsidR="00F30377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Урманнарны яңадан җитештерү һәм ур</w:t>
      </w:r>
      <w:r w:rsidRPr="001558D4">
        <w:rPr>
          <w:rFonts w:ascii="Arial" w:hAnsi="Arial" w:cs="Arial"/>
          <w:sz w:val="24"/>
          <w:szCs w:val="24"/>
          <w:lang w:val="tt"/>
        </w:rPr>
        <w:t>ман үрчетү чаралары түбәндәгечә үткәрелергә мөмкин:</w:t>
      </w:r>
    </w:p>
    <w:p w:rsidR="00BF4F56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bookmarkStart w:id="4" w:name="_Hlk107243490"/>
      <w:bookmarkEnd w:id="4"/>
      <w:r w:rsidRPr="001558D4">
        <w:rPr>
          <w:rFonts w:ascii="Arial" w:hAnsi="Arial" w:cs="Arial"/>
          <w:sz w:val="24"/>
          <w:szCs w:val="24"/>
          <w:lang w:val="tt"/>
        </w:rPr>
        <w:t xml:space="preserve">- алдан әзерләнгән план буенча урманнарны яңадан торгызу һәм урман үрчетү чараларын оешкан рәвештә яисә югарырак хакимият органнары һәм/яисә оешмаларның гамәлгә куючылары, коммерция оешмаларының идарә </w:t>
      </w:r>
      <w:r w:rsidRPr="001558D4">
        <w:rPr>
          <w:rFonts w:ascii="Arial" w:hAnsi="Arial" w:cs="Arial"/>
          <w:sz w:val="24"/>
          <w:szCs w:val="24"/>
          <w:lang w:val="tt"/>
        </w:rPr>
        <w:t>органнары тарафыннан кабул ителгән карарлар нигезендә оператив тәртиптә уздыру рәвешендә;</w:t>
      </w:r>
    </w:p>
    <w:p w:rsidR="00F30377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- иҗтимагый оешмалар, социаль учреждениеләр, җирлекләрнең җирле үзидарә органнары, торак пунктларда яшәүчеләрнең инициативалы төркемнәре, предприятиеләр һәм оешмалар </w:t>
      </w:r>
      <w:r w:rsidRPr="001558D4">
        <w:rPr>
          <w:rFonts w:ascii="Arial" w:hAnsi="Arial" w:cs="Arial"/>
          <w:sz w:val="24"/>
          <w:szCs w:val="24"/>
          <w:lang w:val="tt"/>
        </w:rPr>
        <w:t>үткәрә</w:t>
      </w:r>
      <w:r w:rsidRPr="001558D4">
        <w:rPr>
          <w:rFonts w:ascii="Arial" w:hAnsi="Arial" w:cs="Arial"/>
          <w:sz w:val="24"/>
          <w:szCs w:val="24"/>
          <w:lang w:val="tt"/>
        </w:rPr>
        <w:t xml:space="preserve"> торган инициатив тәртиптә.</w:t>
      </w:r>
    </w:p>
    <w:p w:rsidR="00F3079E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trike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Урманнарны яңадан җитештерү һәм урман үрчетү чараларының беренче категориясе урман фонды территориясендә уздырыла. Кагыйдә буларак, бу урманчылар билгеләгән урыннарда агач утырту чаралары. Яңадан җитештерү һәм урман үрчетү</w:t>
      </w:r>
      <w:r w:rsidRPr="001558D4">
        <w:rPr>
          <w:rFonts w:ascii="Arial" w:hAnsi="Arial" w:cs="Arial"/>
          <w:sz w:val="24"/>
          <w:szCs w:val="24"/>
          <w:lang w:val="tt"/>
        </w:rPr>
        <w:t xml:space="preserve"> чараларын үткәрү планы (алга таба - План) Министрлык тарафыннан төзелә һәм Татарстан Республикасы </w:t>
      </w:r>
      <w:r w:rsidR="0053474F">
        <w:rPr>
          <w:rFonts w:ascii="Arial" w:hAnsi="Arial" w:cs="Arial"/>
          <w:sz w:val="24"/>
          <w:szCs w:val="24"/>
          <w:lang w:val="tt"/>
        </w:rPr>
        <w:t>м</w:t>
      </w:r>
      <w:r w:rsidRPr="001558D4">
        <w:rPr>
          <w:rFonts w:ascii="Arial" w:hAnsi="Arial" w:cs="Arial"/>
          <w:sz w:val="24"/>
          <w:szCs w:val="24"/>
          <w:lang w:val="tt"/>
        </w:rPr>
        <w:t>униципаль берәмлекләре Советы белән килештерелә. Югары Ослан муниципаль районы Башкарма комитеты яңадан җитештерү һәм урман үрчетү буенча чаралар үткәрү гра</w:t>
      </w:r>
      <w:r w:rsidRPr="001558D4">
        <w:rPr>
          <w:rFonts w:ascii="Arial" w:hAnsi="Arial" w:cs="Arial"/>
          <w:sz w:val="24"/>
          <w:szCs w:val="24"/>
          <w:lang w:val="tt"/>
        </w:rPr>
        <w:t xml:space="preserve">фигын формалаштыра һәм күрсәтелгән график буенча чараларда катнашучыларны чакыра. </w:t>
      </w:r>
    </w:p>
    <w:p w:rsidR="00763EA3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Чараларның икенче категориясе - Югары Ослан муниципаль районы территориясендә урманнарны яңадан торгызу һәм урман үрчетү чаралары. Мондый чаралар мониторингы формализациялән</w:t>
      </w:r>
      <w:r w:rsidRPr="001558D4">
        <w:rPr>
          <w:rFonts w:ascii="Arial" w:hAnsi="Arial" w:cs="Arial"/>
          <w:sz w:val="24"/>
          <w:szCs w:val="24"/>
          <w:lang w:val="tt"/>
        </w:rPr>
        <w:t>мәгән, ә алар биләгән халык саны шактый зур булганга, санап үтелгән субъектлар өчен мөлкәт, мәгълүмат, кадрлар, финанс формалары рәвешендәге дәүләт һәм/яисә муниципаль ярдәм чаралары каралырга мөмкин. Мондый чаралар исемлеге республика яисә муниципаль дәрә</w:t>
      </w:r>
      <w:r w:rsidRPr="001558D4">
        <w:rPr>
          <w:rFonts w:ascii="Arial" w:hAnsi="Arial" w:cs="Arial"/>
          <w:sz w:val="24"/>
          <w:szCs w:val="24"/>
          <w:lang w:val="tt"/>
        </w:rPr>
        <w:t>җәдәге</w:t>
      </w:r>
      <w:r w:rsidRPr="001558D4">
        <w:rPr>
          <w:rFonts w:ascii="Arial" w:hAnsi="Arial" w:cs="Arial"/>
          <w:sz w:val="24"/>
          <w:szCs w:val="24"/>
          <w:lang w:val="tt"/>
        </w:rPr>
        <w:t xml:space="preserve"> хакимиятнең тиешле органы тарафыннан билгеләнә. Шул ук вакытта җирле дәрәҗәдәге чаралар Югары Ослан муниципаль районы бюджетында яки муниципаль дәрәҗәдәге программаларда һәм проектларда каралган чаралар составында да күздә тотыла. </w:t>
      </w:r>
    </w:p>
    <w:p w:rsidR="00AD067C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>Шулай итеп, чарал</w:t>
      </w:r>
      <w:r w:rsidRPr="001558D4">
        <w:rPr>
          <w:rFonts w:ascii="Arial" w:hAnsi="Arial" w:cs="Arial"/>
          <w:sz w:val="24"/>
          <w:szCs w:val="24"/>
          <w:lang w:val="tt"/>
        </w:rPr>
        <w:t>арның беренче категориясе буенча мәгълүмат Кушымта нигезендә билгеләнгән вакыт аралыгында хисап формасы буенча тапшырыла. Икенче категория чаралары буенча мәгълүмат 1-нче кушымта нигезендә чара үткәрүгә рөхсәт алганда тапшырыла, чара үткәрелгәннән соң мәгъ</w:t>
      </w:r>
      <w:r w:rsidRPr="001558D4">
        <w:rPr>
          <w:rFonts w:ascii="Arial" w:hAnsi="Arial" w:cs="Arial"/>
          <w:sz w:val="24"/>
          <w:szCs w:val="24"/>
          <w:lang w:val="tt"/>
        </w:rPr>
        <w:t>лүмат шул ук форма буенча, әмма хисап рәвешендә килә.</w:t>
      </w:r>
    </w:p>
    <w:p w:rsidR="00D362F8" w:rsidRPr="00286C24" w:rsidRDefault="00EB63A1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Мәгълүмат алу өчен җаваплылык үзәгенә - Югары Ослан муниципаль районы территориясендәге “Урманчылык” ДКУ электрон рәвештә яисә каты күчермәдә тапшырыла. Җаваплылык үзәгенең вазыйфаи заты 1 Кушымтаның </w:t>
      </w:r>
      <w:r w:rsidRPr="001558D4">
        <w:rPr>
          <w:rFonts w:ascii="Arial" w:hAnsi="Arial" w:cs="Arial"/>
          <w:sz w:val="24"/>
          <w:szCs w:val="24"/>
          <w:lang w:val="tt"/>
        </w:rPr>
        <w:t>формасы буенча хисап журналы алып бара. Каты күчермәдәге һәм электрон рәвештәге формалардан кергән мәгълүмат мәгълүмат системасыннан файдаланып, мәгълүмат базасына кертелә, министрлыкка мәгълүмат системасын кулланып,  _____________     _____ числосында тап</w:t>
      </w:r>
      <w:r w:rsidRPr="001558D4">
        <w:rPr>
          <w:rFonts w:ascii="Arial" w:hAnsi="Arial" w:cs="Arial"/>
          <w:sz w:val="24"/>
          <w:szCs w:val="24"/>
          <w:lang w:val="tt"/>
        </w:rPr>
        <w:t>шырыла һәм 5 ел дәвамында муниципаль электрон учет журналында саклана.</w:t>
      </w:r>
    </w:p>
    <w:p w:rsidR="00D362F8" w:rsidRPr="00286C24" w:rsidRDefault="00D362F8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</w:pPr>
    </w:p>
    <w:p w:rsidR="000B5FB6" w:rsidRPr="00286C24" w:rsidRDefault="00EB63A1">
      <w:pPr>
        <w:rPr>
          <w:rFonts w:ascii="Arial" w:hAnsi="Arial" w:cs="Arial"/>
          <w:sz w:val="24"/>
          <w:szCs w:val="24"/>
          <w:lang w:val="tt"/>
        </w:rPr>
      </w:pPr>
      <w:r w:rsidRPr="00286C24">
        <w:rPr>
          <w:rFonts w:ascii="Arial" w:hAnsi="Arial" w:cs="Arial"/>
          <w:sz w:val="24"/>
          <w:szCs w:val="24"/>
          <w:lang w:val="tt"/>
        </w:rPr>
        <w:br w:type="page"/>
      </w:r>
    </w:p>
    <w:p w:rsidR="000B5FB6" w:rsidRPr="00286C24" w:rsidRDefault="000B5FB6" w:rsidP="00C60371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  <w:lang w:val="tt"/>
        </w:rPr>
        <w:sectPr w:rsidR="000B5FB6" w:rsidRPr="00286C24" w:rsidSect="009C4713">
          <w:footerReference w:type="default" r:id="rId10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:rsidR="00D073AC" w:rsidRPr="00286C24" w:rsidRDefault="00EB63A1" w:rsidP="000B5FB6">
      <w:pPr>
        <w:pStyle w:val="a4"/>
        <w:spacing w:after="0" w:line="288" w:lineRule="auto"/>
        <w:ind w:left="567"/>
        <w:jc w:val="right"/>
        <w:rPr>
          <w:rFonts w:ascii="Arial" w:hAnsi="Arial" w:cs="Arial"/>
          <w:sz w:val="24"/>
          <w:szCs w:val="24"/>
          <w:lang w:val="tt"/>
        </w:rPr>
      </w:pPr>
      <w:r w:rsidRPr="001558D4">
        <w:rPr>
          <w:rFonts w:ascii="Arial" w:hAnsi="Arial" w:cs="Arial"/>
          <w:sz w:val="24"/>
          <w:szCs w:val="24"/>
          <w:lang w:val="tt"/>
        </w:rPr>
        <w:t xml:space="preserve">Кушымта </w:t>
      </w:r>
    </w:p>
    <w:p w:rsidR="000B5FB6" w:rsidRPr="0053474F" w:rsidRDefault="000B5FB6" w:rsidP="000B5FB6">
      <w:pPr>
        <w:pStyle w:val="a4"/>
        <w:spacing w:after="0" w:line="288" w:lineRule="auto"/>
        <w:ind w:left="567"/>
        <w:jc w:val="right"/>
        <w:rPr>
          <w:rFonts w:ascii="Arial" w:hAnsi="Arial" w:cs="Arial"/>
          <w:sz w:val="24"/>
          <w:szCs w:val="24"/>
          <w:lang w:val="tt"/>
        </w:rPr>
      </w:pPr>
    </w:p>
    <w:p w:rsidR="00B41205" w:rsidRPr="0053474F" w:rsidRDefault="00EB63A1" w:rsidP="000B5F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53474F">
        <w:rPr>
          <w:rFonts w:ascii="Arial" w:hAnsi="Arial" w:cs="Arial"/>
          <w:sz w:val="24"/>
          <w:szCs w:val="24"/>
          <w:lang w:val="tt"/>
        </w:rPr>
        <w:t>Урманнарны яңадан җитештерү һәм урман үрчетү чарал</w:t>
      </w:r>
      <w:r w:rsidRPr="0053474F">
        <w:rPr>
          <w:rFonts w:ascii="Arial" w:hAnsi="Arial" w:cs="Arial"/>
          <w:sz w:val="24"/>
          <w:szCs w:val="24"/>
          <w:lang w:val="tt"/>
        </w:rPr>
        <w:t>арына җәлеп ителгән халык саны буенча күрсәткечләрне мониторинглау рәвеше</w:t>
      </w:r>
    </w:p>
    <w:p w:rsidR="004A6255" w:rsidRPr="00286C24" w:rsidRDefault="004A6255" w:rsidP="004A6255">
      <w:pPr>
        <w:pStyle w:val="a4"/>
        <w:spacing w:after="0" w:line="240" w:lineRule="auto"/>
        <w:ind w:left="1069"/>
        <w:jc w:val="both"/>
        <w:rPr>
          <w:rFonts w:ascii="Arial" w:hAnsi="Arial" w:cs="Arial"/>
          <w:sz w:val="24"/>
          <w:szCs w:val="24"/>
          <w:lang w:val="tt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5"/>
        <w:gridCol w:w="851"/>
        <w:gridCol w:w="709"/>
        <w:gridCol w:w="850"/>
        <w:gridCol w:w="709"/>
        <w:gridCol w:w="1139"/>
        <w:gridCol w:w="567"/>
        <w:gridCol w:w="708"/>
        <w:gridCol w:w="426"/>
        <w:gridCol w:w="1271"/>
        <w:gridCol w:w="708"/>
        <w:gridCol w:w="709"/>
        <w:gridCol w:w="851"/>
        <w:gridCol w:w="708"/>
        <w:gridCol w:w="1134"/>
        <w:gridCol w:w="567"/>
        <w:gridCol w:w="709"/>
      </w:tblGrid>
      <w:tr w:rsidR="00DB4E93" w:rsidTr="000B5FB6">
        <w:trPr>
          <w:trHeight w:val="20"/>
          <w:jc w:val="center"/>
        </w:trPr>
        <w:tc>
          <w:tcPr>
            <w:tcW w:w="7229" w:type="dxa"/>
            <w:gridSpan w:val="9"/>
          </w:tcPr>
          <w:p w:rsidR="000B5FB6" w:rsidRPr="001558D4" w:rsidRDefault="00EB63A1" w:rsidP="007A75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План</w:t>
            </w:r>
          </w:p>
        </w:tc>
        <w:tc>
          <w:tcPr>
            <w:tcW w:w="7083" w:type="dxa"/>
            <w:gridSpan w:val="9"/>
          </w:tcPr>
          <w:p w:rsidR="000B5FB6" w:rsidRPr="001558D4" w:rsidRDefault="00EB63A1" w:rsidP="007A75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Факт</w:t>
            </w:r>
          </w:p>
        </w:tc>
      </w:tr>
      <w:tr w:rsidR="00DB4E93" w:rsidTr="009D1ED6">
        <w:trPr>
          <w:trHeight w:val="20"/>
          <w:jc w:val="center"/>
        </w:trPr>
        <w:tc>
          <w:tcPr>
            <w:tcW w:w="421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№</w:t>
            </w:r>
          </w:p>
        </w:tc>
        <w:tc>
          <w:tcPr>
            <w:tcW w:w="1275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Чарада катнашучы (оешма/физик зат)</w:t>
            </w:r>
          </w:p>
        </w:tc>
        <w:tc>
          <w:tcPr>
            <w:tcW w:w="851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Урманнар</w:t>
            </w:r>
          </w:p>
        </w:tc>
        <w:tc>
          <w:tcPr>
            <w:tcW w:w="709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Адресы</w:t>
            </w:r>
          </w:p>
        </w:tc>
        <w:tc>
          <w:tcPr>
            <w:tcW w:w="850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Чара үткәрү датасы</w:t>
            </w:r>
          </w:p>
        </w:tc>
        <w:tc>
          <w:tcPr>
            <w:tcW w:w="709" w:type="dxa"/>
          </w:tcPr>
          <w:p w:rsidR="000B5FB6" w:rsidRPr="001558D4" w:rsidRDefault="00EB63A1" w:rsidP="00B807C5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Мәйдан, га</w:t>
            </w:r>
          </w:p>
        </w:tc>
        <w:tc>
          <w:tcPr>
            <w:tcW w:w="1139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Утыртылган агачлар саны, мең данә</w:t>
            </w:r>
          </w:p>
        </w:tc>
        <w:tc>
          <w:tcPr>
            <w:tcW w:w="567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нәсел</w:t>
            </w:r>
          </w:p>
        </w:tc>
        <w:tc>
          <w:tcPr>
            <w:tcW w:w="708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Катнашучыларның саны</w:t>
            </w:r>
          </w:p>
        </w:tc>
        <w:tc>
          <w:tcPr>
            <w:tcW w:w="426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№</w:t>
            </w:r>
          </w:p>
        </w:tc>
        <w:tc>
          <w:tcPr>
            <w:tcW w:w="1271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 xml:space="preserve">Чарада катнашучы </w:t>
            </w: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(оешма/физик зат)</w:t>
            </w:r>
          </w:p>
        </w:tc>
        <w:tc>
          <w:tcPr>
            <w:tcW w:w="708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Урманчылык</w:t>
            </w:r>
          </w:p>
        </w:tc>
        <w:tc>
          <w:tcPr>
            <w:tcW w:w="709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Адресы</w:t>
            </w:r>
          </w:p>
        </w:tc>
        <w:tc>
          <w:tcPr>
            <w:tcW w:w="851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Чара үткәрү датасы</w:t>
            </w:r>
          </w:p>
        </w:tc>
        <w:tc>
          <w:tcPr>
            <w:tcW w:w="708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Мәйдан, га</w:t>
            </w:r>
          </w:p>
        </w:tc>
        <w:tc>
          <w:tcPr>
            <w:tcW w:w="1134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Утыртылган агачлар саны, мең данә</w:t>
            </w:r>
          </w:p>
        </w:tc>
        <w:tc>
          <w:tcPr>
            <w:tcW w:w="567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нәсел</w:t>
            </w:r>
          </w:p>
        </w:tc>
        <w:tc>
          <w:tcPr>
            <w:tcW w:w="709" w:type="dxa"/>
          </w:tcPr>
          <w:p w:rsidR="000B5FB6" w:rsidRPr="001558D4" w:rsidRDefault="00EB63A1" w:rsidP="00B807C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8D4">
              <w:rPr>
                <w:rFonts w:ascii="Arial" w:hAnsi="Arial" w:cs="Arial"/>
                <w:color w:val="000000" w:themeColor="text1"/>
                <w:sz w:val="24"/>
                <w:szCs w:val="24"/>
                <w:lang w:val="tt"/>
              </w:rPr>
              <w:t>Катнашучыларның саны</w:t>
            </w:r>
          </w:p>
        </w:tc>
      </w:tr>
      <w:tr w:rsidR="00DB4E93" w:rsidTr="009D1ED6">
        <w:trPr>
          <w:trHeight w:val="20"/>
          <w:jc w:val="center"/>
        </w:trPr>
        <w:tc>
          <w:tcPr>
            <w:tcW w:w="421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FB6" w:rsidRPr="001558D4" w:rsidRDefault="000B5FB6" w:rsidP="00274B86">
            <w:pPr>
              <w:pStyle w:val="ConsPlusNormal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B5FB6" w:rsidRPr="001558D4" w:rsidRDefault="000B5FB6" w:rsidP="00274B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820B78" w:rsidRPr="001558D4" w:rsidRDefault="00820B78" w:rsidP="00C663BB">
      <w:pPr>
        <w:rPr>
          <w:rFonts w:ascii="Arial" w:hAnsi="Arial" w:cs="Arial"/>
          <w:b/>
          <w:bCs/>
          <w:sz w:val="24"/>
          <w:szCs w:val="24"/>
        </w:rPr>
      </w:pPr>
    </w:p>
    <w:p w:rsidR="00BF4F56" w:rsidRPr="001558D4" w:rsidRDefault="00EB63A1" w:rsidP="00BF4F56">
      <w:pPr>
        <w:spacing w:after="0"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355"/>
      <w:bookmarkEnd w:id="5"/>
      <w:r w:rsidRPr="001558D4">
        <w:rPr>
          <w:rFonts w:ascii="Arial" w:hAnsi="Arial" w:cs="Arial"/>
          <w:sz w:val="24"/>
          <w:szCs w:val="24"/>
          <w:lang w:val="tt"/>
        </w:rPr>
        <w:t xml:space="preserve">Искәрмә: Министрлык адресына тапшырыла торган мәгълүматның (белешмәләрнең) эчтәлеге  «Россия Федерациясе </w:t>
      </w:r>
      <w:r w:rsidRPr="001558D4">
        <w:rPr>
          <w:rFonts w:ascii="Arial" w:hAnsi="Arial" w:cs="Arial"/>
          <w:sz w:val="24"/>
          <w:szCs w:val="24"/>
          <w:lang w:val="tt"/>
        </w:rPr>
        <w:t>субъектларының югары вазыйфаи затлары (дәүләт хакимиятенең югары башкарма органнары җитәкчеләре) һәм Россия Федерациясе субъектларының башкарма хакимияте органнары эшчәнлеге нәтиҗәлелеген бәяләү күрсәткечләрен исәпләү методикасын раслау турында</w:t>
      </w:r>
      <w:r w:rsidR="0053474F" w:rsidRPr="001558D4">
        <w:rPr>
          <w:rFonts w:ascii="Arial" w:hAnsi="Arial" w:cs="Arial"/>
          <w:sz w:val="24"/>
          <w:szCs w:val="24"/>
          <w:lang w:val="tt"/>
        </w:rPr>
        <w:t>»</w:t>
      </w:r>
      <w:r w:rsidR="0053474F">
        <w:rPr>
          <w:rFonts w:ascii="Arial" w:hAnsi="Arial" w:cs="Arial"/>
          <w:sz w:val="24"/>
          <w:szCs w:val="24"/>
          <w:lang w:val="tt"/>
        </w:rPr>
        <w:t xml:space="preserve"> </w:t>
      </w:r>
      <w:r w:rsidRPr="001558D4">
        <w:rPr>
          <w:rFonts w:ascii="Arial" w:hAnsi="Arial" w:cs="Arial"/>
          <w:sz w:val="24"/>
          <w:szCs w:val="24"/>
          <w:lang w:val="tt"/>
        </w:rPr>
        <w:t>2021 елның</w:t>
      </w:r>
      <w:r w:rsidRPr="001558D4">
        <w:rPr>
          <w:rFonts w:ascii="Arial" w:hAnsi="Arial" w:cs="Arial"/>
          <w:sz w:val="24"/>
          <w:szCs w:val="24"/>
          <w:lang w:val="tt"/>
        </w:rPr>
        <w:t xml:space="preserve"> 3 апрелендәге 542 номерлы Россия Федерациясе Хөкүмәте карарына үзгәрешләр кертү, шулай ук </w:t>
      </w:r>
      <w:r w:rsidR="0053474F" w:rsidRPr="001558D4">
        <w:rPr>
          <w:rFonts w:ascii="Arial" w:hAnsi="Arial" w:cs="Arial"/>
          <w:sz w:val="24"/>
          <w:szCs w:val="24"/>
          <w:lang w:val="tt"/>
        </w:rPr>
        <w:t>«Россия</w:t>
      </w:r>
      <w:r w:rsidRPr="001558D4">
        <w:rPr>
          <w:rFonts w:ascii="Arial" w:hAnsi="Arial" w:cs="Arial"/>
          <w:sz w:val="24"/>
          <w:szCs w:val="24"/>
          <w:lang w:val="tt"/>
        </w:rPr>
        <w:t xml:space="preserve"> Федерациясе Хөкүмәтенең 2019 елның 17 июлендәге 915 номерлы карарының аерым нигезләмәләренең үз көчләрен югалтуын тану хакында» Россия Федерациясе Хөкүмәтенең</w:t>
      </w:r>
      <w:r w:rsidRPr="001558D4">
        <w:rPr>
          <w:rFonts w:ascii="Arial" w:hAnsi="Arial" w:cs="Arial"/>
          <w:sz w:val="24"/>
          <w:szCs w:val="24"/>
          <w:lang w:val="tt"/>
        </w:rPr>
        <w:t xml:space="preserve"> 2022 елның 4 июнендәге 1024 номерлы карары нигезендә билгеләнә.</w:t>
      </w:r>
    </w:p>
    <w:p w:rsidR="00A95742" w:rsidRPr="001558D4" w:rsidRDefault="00A95742" w:rsidP="006A14BC">
      <w:pPr>
        <w:tabs>
          <w:tab w:val="left" w:pos="426"/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</w:p>
    <w:sectPr w:rsidR="00A95742" w:rsidRPr="001558D4" w:rsidSect="000B5FB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3A1" w:rsidRDefault="00EB63A1">
      <w:pPr>
        <w:spacing w:after="0" w:line="240" w:lineRule="auto"/>
      </w:pPr>
      <w:r>
        <w:separator/>
      </w:r>
    </w:p>
  </w:endnote>
  <w:endnote w:type="continuationSeparator" w:id="0">
    <w:p w:rsidR="00EB63A1" w:rsidRDefault="00EB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130578"/>
      <w:docPartObj>
        <w:docPartGallery w:val="Page Numbers (Bottom of Page)"/>
        <w:docPartUnique/>
      </w:docPartObj>
    </w:sdtPr>
    <w:sdtEndPr/>
    <w:sdtContent>
      <w:p w:rsidR="00F035DD" w:rsidRDefault="00EB6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035DD" w:rsidRDefault="00F035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3A1" w:rsidRDefault="00EB63A1">
      <w:pPr>
        <w:spacing w:after="0" w:line="240" w:lineRule="auto"/>
      </w:pPr>
      <w:r>
        <w:separator/>
      </w:r>
    </w:p>
  </w:footnote>
  <w:footnote w:type="continuationSeparator" w:id="0">
    <w:p w:rsidR="00EB63A1" w:rsidRDefault="00EB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3795"/>
    <w:multiLevelType w:val="hybridMultilevel"/>
    <w:tmpl w:val="FE5838E0"/>
    <w:lvl w:ilvl="0" w:tplc="4404D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800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7630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2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4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292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6CF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2A5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63270"/>
    <w:multiLevelType w:val="hybridMultilevel"/>
    <w:tmpl w:val="17C2E4F0"/>
    <w:lvl w:ilvl="0" w:tplc="0A68B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62E168" w:tentative="1">
      <w:start w:val="1"/>
      <w:numFmt w:val="lowerLetter"/>
      <w:lvlText w:val="%2."/>
      <w:lvlJc w:val="left"/>
      <w:pPr>
        <w:ind w:left="1789" w:hanging="360"/>
      </w:pPr>
    </w:lvl>
    <w:lvl w:ilvl="2" w:tplc="F3EC6126" w:tentative="1">
      <w:start w:val="1"/>
      <w:numFmt w:val="lowerRoman"/>
      <w:lvlText w:val="%3."/>
      <w:lvlJc w:val="right"/>
      <w:pPr>
        <w:ind w:left="2509" w:hanging="180"/>
      </w:pPr>
    </w:lvl>
    <w:lvl w:ilvl="3" w:tplc="8340BED2" w:tentative="1">
      <w:start w:val="1"/>
      <w:numFmt w:val="decimal"/>
      <w:lvlText w:val="%4."/>
      <w:lvlJc w:val="left"/>
      <w:pPr>
        <w:ind w:left="3229" w:hanging="360"/>
      </w:pPr>
    </w:lvl>
    <w:lvl w:ilvl="4" w:tplc="FDE6E7DA" w:tentative="1">
      <w:start w:val="1"/>
      <w:numFmt w:val="lowerLetter"/>
      <w:lvlText w:val="%5."/>
      <w:lvlJc w:val="left"/>
      <w:pPr>
        <w:ind w:left="3949" w:hanging="360"/>
      </w:pPr>
    </w:lvl>
    <w:lvl w:ilvl="5" w:tplc="243EA70C" w:tentative="1">
      <w:start w:val="1"/>
      <w:numFmt w:val="lowerRoman"/>
      <w:lvlText w:val="%6."/>
      <w:lvlJc w:val="right"/>
      <w:pPr>
        <w:ind w:left="4669" w:hanging="180"/>
      </w:pPr>
    </w:lvl>
    <w:lvl w:ilvl="6" w:tplc="E0D01308" w:tentative="1">
      <w:start w:val="1"/>
      <w:numFmt w:val="decimal"/>
      <w:lvlText w:val="%7."/>
      <w:lvlJc w:val="left"/>
      <w:pPr>
        <w:ind w:left="5389" w:hanging="360"/>
      </w:pPr>
    </w:lvl>
    <w:lvl w:ilvl="7" w:tplc="9822D31E" w:tentative="1">
      <w:start w:val="1"/>
      <w:numFmt w:val="lowerLetter"/>
      <w:lvlText w:val="%8."/>
      <w:lvlJc w:val="left"/>
      <w:pPr>
        <w:ind w:left="6109" w:hanging="360"/>
      </w:pPr>
    </w:lvl>
    <w:lvl w:ilvl="8" w:tplc="BBD801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B63A5"/>
    <w:multiLevelType w:val="hybridMultilevel"/>
    <w:tmpl w:val="FE883D8A"/>
    <w:lvl w:ilvl="0" w:tplc="86ACE372">
      <w:start w:val="1"/>
      <w:numFmt w:val="decimal"/>
      <w:lvlText w:val="%1."/>
      <w:lvlJc w:val="left"/>
      <w:pPr>
        <w:ind w:left="1429" w:hanging="360"/>
      </w:pPr>
    </w:lvl>
    <w:lvl w:ilvl="1" w:tplc="0A0CB48C" w:tentative="1">
      <w:start w:val="1"/>
      <w:numFmt w:val="lowerLetter"/>
      <w:lvlText w:val="%2."/>
      <w:lvlJc w:val="left"/>
      <w:pPr>
        <w:ind w:left="2149" w:hanging="360"/>
      </w:pPr>
    </w:lvl>
    <w:lvl w:ilvl="2" w:tplc="14927B32" w:tentative="1">
      <w:start w:val="1"/>
      <w:numFmt w:val="lowerRoman"/>
      <w:lvlText w:val="%3."/>
      <w:lvlJc w:val="right"/>
      <w:pPr>
        <w:ind w:left="2869" w:hanging="180"/>
      </w:pPr>
    </w:lvl>
    <w:lvl w:ilvl="3" w:tplc="920090DC" w:tentative="1">
      <w:start w:val="1"/>
      <w:numFmt w:val="decimal"/>
      <w:lvlText w:val="%4."/>
      <w:lvlJc w:val="left"/>
      <w:pPr>
        <w:ind w:left="3589" w:hanging="360"/>
      </w:pPr>
    </w:lvl>
    <w:lvl w:ilvl="4" w:tplc="B8DED348" w:tentative="1">
      <w:start w:val="1"/>
      <w:numFmt w:val="lowerLetter"/>
      <w:lvlText w:val="%5."/>
      <w:lvlJc w:val="left"/>
      <w:pPr>
        <w:ind w:left="4309" w:hanging="360"/>
      </w:pPr>
    </w:lvl>
    <w:lvl w:ilvl="5" w:tplc="FF749F44" w:tentative="1">
      <w:start w:val="1"/>
      <w:numFmt w:val="lowerRoman"/>
      <w:lvlText w:val="%6."/>
      <w:lvlJc w:val="right"/>
      <w:pPr>
        <w:ind w:left="5029" w:hanging="180"/>
      </w:pPr>
    </w:lvl>
    <w:lvl w:ilvl="6" w:tplc="74BA60C6" w:tentative="1">
      <w:start w:val="1"/>
      <w:numFmt w:val="decimal"/>
      <w:lvlText w:val="%7."/>
      <w:lvlJc w:val="left"/>
      <w:pPr>
        <w:ind w:left="5749" w:hanging="360"/>
      </w:pPr>
    </w:lvl>
    <w:lvl w:ilvl="7" w:tplc="E3A283D2" w:tentative="1">
      <w:start w:val="1"/>
      <w:numFmt w:val="lowerLetter"/>
      <w:lvlText w:val="%8."/>
      <w:lvlJc w:val="left"/>
      <w:pPr>
        <w:ind w:left="6469" w:hanging="360"/>
      </w:pPr>
    </w:lvl>
    <w:lvl w:ilvl="8" w:tplc="7500EDC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C34AAC"/>
    <w:multiLevelType w:val="hybridMultilevel"/>
    <w:tmpl w:val="F038280E"/>
    <w:lvl w:ilvl="0" w:tplc="D4C4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EEC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F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7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B203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CC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A7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88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063D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FD"/>
    <w:rsid w:val="000114F1"/>
    <w:rsid w:val="000115BE"/>
    <w:rsid w:val="00015E09"/>
    <w:rsid w:val="00017FF9"/>
    <w:rsid w:val="00021E60"/>
    <w:rsid w:val="00026334"/>
    <w:rsid w:val="000312AD"/>
    <w:rsid w:val="00040685"/>
    <w:rsid w:val="00046FEC"/>
    <w:rsid w:val="00053B8B"/>
    <w:rsid w:val="00071380"/>
    <w:rsid w:val="00071528"/>
    <w:rsid w:val="00075B9D"/>
    <w:rsid w:val="000848C9"/>
    <w:rsid w:val="00085F84"/>
    <w:rsid w:val="00091C4A"/>
    <w:rsid w:val="000B1167"/>
    <w:rsid w:val="000B5FB6"/>
    <w:rsid w:val="000E7893"/>
    <w:rsid w:val="000F0AB5"/>
    <w:rsid w:val="001133F3"/>
    <w:rsid w:val="00130DE9"/>
    <w:rsid w:val="001558D4"/>
    <w:rsid w:val="00183F11"/>
    <w:rsid w:val="0018718A"/>
    <w:rsid w:val="001A4BB1"/>
    <w:rsid w:val="001C16B7"/>
    <w:rsid w:val="001C2960"/>
    <w:rsid w:val="001D0318"/>
    <w:rsid w:val="001D5966"/>
    <w:rsid w:val="001E1B3A"/>
    <w:rsid w:val="002010A4"/>
    <w:rsid w:val="00225531"/>
    <w:rsid w:val="002310CC"/>
    <w:rsid w:val="0023570B"/>
    <w:rsid w:val="002358B9"/>
    <w:rsid w:val="0024220B"/>
    <w:rsid w:val="00274B86"/>
    <w:rsid w:val="00284171"/>
    <w:rsid w:val="00286C24"/>
    <w:rsid w:val="0029797D"/>
    <w:rsid w:val="002B4DBC"/>
    <w:rsid w:val="002C001D"/>
    <w:rsid w:val="002C086C"/>
    <w:rsid w:val="002C1BA0"/>
    <w:rsid w:val="002C5BB2"/>
    <w:rsid w:val="002F052A"/>
    <w:rsid w:val="00301F0A"/>
    <w:rsid w:val="00303A91"/>
    <w:rsid w:val="00320A2A"/>
    <w:rsid w:val="00334A14"/>
    <w:rsid w:val="0033701F"/>
    <w:rsid w:val="0037054A"/>
    <w:rsid w:val="0038286B"/>
    <w:rsid w:val="003B544A"/>
    <w:rsid w:val="003C7F82"/>
    <w:rsid w:val="003E1460"/>
    <w:rsid w:val="003E548A"/>
    <w:rsid w:val="003E7D6F"/>
    <w:rsid w:val="00422BAF"/>
    <w:rsid w:val="00451636"/>
    <w:rsid w:val="004516C5"/>
    <w:rsid w:val="00461917"/>
    <w:rsid w:val="00492ED6"/>
    <w:rsid w:val="004A6255"/>
    <w:rsid w:val="004B7A4F"/>
    <w:rsid w:val="004D7963"/>
    <w:rsid w:val="004E38E4"/>
    <w:rsid w:val="00502518"/>
    <w:rsid w:val="00522F68"/>
    <w:rsid w:val="0053474F"/>
    <w:rsid w:val="00534DC5"/>
    <w:rsid w:val="00540759"/>
    <w:rsid w:val="00556E11"/>
    <w:rsid w:val="00557900"/>
    <w:rsid w:val="00572308"/>
    <w:rsid w:val="005B561A"/>
    <w:rsid w:val="005B6E8D"/>
    <w:rsid w:val="005D13C0"/>
    <w:rsid w:val="005F26E6"/>
    <w:rsid w:val="00607AC0"/>
    <w:rsid w:val="006152EF"/>
    <w:rsid w:val="00615341"/>
    <w:rsid w:val="00662071"/>
    <w:rsid w:val="00680E64"/>
    <w:rsid w:val="006836D6"/>
    <w:rsid w:val="006A14BC"/>
    <w:rsid w:val="006C7FC2"/>
    <w:rsid w:val="006D59B3"/>
    <w:rsid w:val="006D64CE"/>
    <w:rsid w:val="006D6695"/>
    <w:rsid w:val="006E1BD7"/>
    <w:rsid w:val="006F118A"/>
    <w:rsid w:val="007337B1"/>
    <w:rsid w:val="00737193"/>
    <w:rsid w:val="0075268C"/>
    <w:rsid w:val="00763874"/>
    <w:rsid w:val="00763EA3"/>
    <w:rsid w:val="007859EA"/>
    <w:rsid w:val="007A3D7F"/>
    <w:rsid w:val="007A7556"/>
    <w:rsid w:val="007A7BD1"/>
    <w:rsid w:val="007B7169"/>
    <w:rsid w:val="007E508A"/>
    <w:rsid w:val="008122EE"/>
    <w:rsid w:val="00820B78"/>
    <w:rsid w:val="00857CCC"/>
    <w:rsid w:val="0088030E"/>
    <w:rsid w:val="008927EA"/>
    <w:rsid w:val="008B0206"/>
    <w:rsid w:val="008C28F4"/>
    <w:rsid w:val="008C608C"/>
    <w:rsid w:val="008D3DC1"/>
    <w:rsid w:val="008E5031"/>
    <w:rsid w:val="008F32C6"/>
    <w:rsid w:val="0091317E"/>
    <w:rsid w:val="00920092"/>
    <w:rsid w:val="00941BB4"/>
    <w:rsid w:val="00950898"/>
    <w:rsid w:val="009528B8"/>
    <w:rsid w:val="00956B99"/>
    <w:rsid w:val="00964B84"/>
    <w:rsid w:val="00966F89"/>
    <w:rsid w:val="00990C91"/>
    <w:rsid w:val="009938BD"/>
    <w:rsid w:val="009A1B84"/>
    <w:rsid w:val="009A2933"/>
    <w:rsid w:val="009A3485"/>
    <w:rsid w:val="009A53F7"/>
    <w:rsid w:val="009A553B"/>
    <w:rsid w:val="009C4713"/>
    <w:rsid w:val="009C58FD"/>
    <w:rsid w:val="009D1ED6"/>
    <w:rsid w:val="009D26BF"/>
    <w:rsid w:val="009D4A84"/>
    <w:rsid w:val="009F1B2C"/>
    <w:rsid w:val="009F36E7"/>
    <w:rsid w:val="00A16045"/>
    <w:rsid w:val="00A42556"/>
    <w:rsid w:val="00A432E0"/>
    <w:rsid w:val="00A52C34"/>
    <w:rsid w:val="00A72825"/>
    <w:rsid w:val="00A73B6A"/>
    <w:rsid w:val="00A95742"/>
    <w:rsid w:val="00AA5B3F"/>
    <w:rsid w:val="00AB6D61"/>
    <w:rsid w:val="00AD067C"/>
    <w:rsid w:val="00AD7E64"/>
    <w:rsid w:val="00AF2341"/>
    <w:rsid w:val="00B10C76"/>
    <w:rsid w:val="00B41205"/>
    <w:rsid w:val="00B61E93"/>
    <w:rsid w:val="00B620B5"/>
    <w:rsid w:val="00B629FD"/>
    <w:rsid w:val="00B72F90"/>
    <w:rsid w:val="00B807C5"/>
    <w:rsid w:val="00B91723"/>
    <w:rsid w:val="00BA371A"/>
    <w:rsid w:val="00BB5826"/>
    <w:rsid w:val="00BB764E"/>
    <w:rsid w:val="00BC0A63"/>
    <w:rsid w:val="00BC0F8F"/>
    <w:rsid w:val="00BD3C20"/>
    <w:rsid w:val="00BD4111"/>
    <w:rsid w:val="00BF0B83"/>
    <w:rsid w:val="00BF4F56"/>
    <w:rsid w:val="00C03448"/>
    <w:rsid w:val="00C26FF4"/>
    <w:rsid w:val="00C34264"/>
    <w:rsid w:val="00C60371"/>
    <w:rsid w:val="00C60977"/>
    <w:rsid w:val="00C663BB"/>
    <w:rsid w:val="00C90598"/>
    <w:rsid w:val="00CB1ED5"/>
    <w:rsid w:val="00CB2218"/>
    <w:rsid w:val="00CC5DA6"/>
    <w:rsid w:val="00CC6F40"/>
    <w:rsid w:val="00CD2594"/>
    <w:rsid w:val="00CD2B27"/>
    <w:rsid w:val="00CE1B5C"/>
    <w:rsid w:val="00CF7AB9"/>
    <w:rsid w:val="00D0171B"/>
    <w:rsid w:val="00D05E93"/>
    <w:rsid w:val="00D073AC"/>
    <w:rsid w:val="00D300BF"/>
    <w:rsid w:val="00D313EC"/>
    <w:rsid w:val="00D33008"/>
    <w:rsid w:val="00D34587"/>
    <w:rsid w:val="00D362F8"/>
    <w:rsid w:val="00D40F4E"/>
    <w:rsid w:val="00D41F8B"/>
    <w:rsid w:val="00D4506B"/>
    <w:rsid w:val="00D61549"/>
    <w:rsid w:val="00D71703"/>
    <w:rsid w:val="00D82686"/>
    <w:rsid w:val="00D900E9"/>
    <w:rsid w:val="00D95A55"/>
    <w:rsid w:val="00DA6456"/>
    <w:rsid w:val="00DB108E"/>
    <w:rsid w:val="00DB4E93"/>
    <w:rsid w:val="00DB7C52"/>
    <w:rsid w:val="00DC00C5"/>
    <w:rsid w:val="00DC0B75"/>
    <w:rsid w:val="00DD5262"/>
    <w:rsid w:val="00DE3CB7"/>
    <w:rsid w:val="00DE64CF"/>
    <w:rsid w:val="00E23545"/>
    <w:rsid w:val="00E318A6"/>
    <w:rsid w:val="00E364B7"/>
    <w:rsid w:val="00E37C04"/>
    <w:rsid w:val="00E40B07"/>
    <w:rsid w:val="00E460A7"/>
    <w:rsid w:val="00E46627"/>
    <w:rsid w:val="00E4690D"/>
    <w:rsid w:val="00E478C8"/>
    <w:rsid w:val="00E71FCF"/>
    <w:rsid w:val="00E85FF5"/>
    <w:rsid w:val="00E86B99"/>
    <w:rsid w:val="00EA43BB"/>
    <w:rsid w:val="00EB63A1"/>
    <w:rsid w:val="00EC3B03"/>
    <w:rsid w:val="00ED0AD0"/>
    <w:rsid w:val="00ED3FE9"/>
    <w:rsid w:val="00EF4FE9"/>
    <w:rsid w:val="00EF55E7"/>
    <w:rsid w:val="00F009F8"/>
    <w:rsid w:val="00F01E86"/>
    <w:rsid w:val="00F035DD"/>
    <w:rsid w:val="00F104DD"/>
    <w:rsid w:val="00F1064D"/>
    <w:rsid w:val="00F17B19"/>
    <w:rsid w:val="00F23C66"/>
    <w:rsid w:val="00F30377"/>
    <w:rsid w:val="00F3079E"/>
    <w:rsid w:val="00F40C79"/>
    <w:rsid w:val="00F56166"/>
    <w:rsid w:val="00F754AA"/>
    <w:rsid w:val="00FC0C1E"/>
    <w:rsid w:val="00FC627B"/>
    <w:rsid w:val="00FE07CA"/>
    <w:rsid w:val="00FE30F3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60"/>
  </w:style>
  <w:style w:type="paragraph" w:styleId="3">
    <w:name w:val="heading 3"/>
    <w:basedOn w:val="a"/>
    <w:link w:val="30"/>
    <w:uiPriority w:val="9"/>
    <w:qFormat/>
    <w:rsid w:val="00B62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6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29FD"/>
    <w:rPr>
      <w:color w:val="0000FF"/>
      <w:u w:val="single"/>
    </w:rPr>
  </w:style>
  <w:style w:type="character" w:customStyle="1" w:styleId="FontStyle19">
    <w:name w:val="Font Style19"/>
    <w:rsid w:val="00AF234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4A84"/>
    <w:pPr>
      <w:ind w:left="720"/>
      <w:contextualSpacing/>
    </w:pPr>
  </w:style>
  <w:style w:type="table" w:styleId="a5">
    <w:name w:val="Table Grid"/>
    <w:basedOn w:val="a1"/>
    <w:uiPriority w:val="39"/>
    <w:rsid w:val="00BD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1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nhideWhenUsed/>
    <w:rsid w:val="00F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035DD"/>
  </w:style>
  <w:style w:type="paragraph" w:styleId="a8">
    <w:name w:val="footer"/>
    <w:basedOn w:val="a"/>
    <w:link w:val="a9"/>
    <w:uiPriority w:val="99"/>
    <w:unhideWhenUsed/>
    <w:rsid w:val="00F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5DD"/>
  </w:style>
  <w:style w:type="paragraph" w:styleId="aa">
    <w:name w:val="Balloon Text"/>
    <w:basedOn w:val="a"/>
    <w:link w:val="ab"/>
    <w:uiPriority w:val="99"/>
    <w:semiHidden/>
    <w:unhideWhenUsed/>
    <w:rsid w:val="0018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1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66207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9C471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c">
    <w:name w:val="Block Text"/>
    <w:basedOn w:val="a"/>
    <w:unhideWhenUsed/>
    <w:rsid w:val="00D4506B"/>
    <w:pPr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0">
    <w:name w:val="Цитата1"/>
    <w:basedOn w:val="a"/>
    <w:rsid w:val="00D4506B"/>
    <w:pPr>
      <w:suppressAutoHyphens/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60"/>
  </w:style>
  <w:style w:type="paragraph" w:styleId="3">
    <w:name w:val="heading 3"/>
    <w:basedOn w:val="a"/>
    <w:link w:val="30"/>
    <w:uiPriority w:val="9"/>
    <w:qFormat/>
    <w:rsid w:val="00B62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2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6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2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29FD"/>
    <w:rPr>
      <w:color w:val="0000FF"/>
      <w:u w:val="single"/>
    </w:rPr>
  </w:style>
  <w:style w:type="character" w:customStyle="1" w:styleId="FontStyle19">
    <w:name w:val="Font Style19"/>
    <w:rsid w:val="00AF234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D4A84"/>
    <w:pPr>
      <w:ind w:left="720"/>
      <w:contextualSpacing/>
    </w:pPr>
  </w:style>
  <w:style w:type="table" w:styleId="a5">
    <w:name w:val="Table Grid"/>
    <w:basedOn w:val="a1"/>
    <w:uiPriority w:val="39"/>
    <w:rsid w:val="00BD4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1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nhideWhenUsed/>
    <w:rsid w:val="00F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F035DD"/>
  </w:style>
  <w:style w:type="paragraph" w:styleId="a8">
    <w:name w:val="footer"/>
    <w:basedOn w:val="a"/>
    <w:link w:val="a9"/>
    <w:uiPriority w:val="99"/>
    <w:unhideWhenUsed/>
    <w:rsid w:val="00F03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5DD"/>
  </w:style>
  <w:style w:type="paragraph" w:styleId="aa">
    <w:name w:val="Balloon Text"/>
    <w:basedOn w:val="a"/>
    <w:link w:val="ab"/>
    <w:uiPriority w:val="99"/>
    <w:semiHidden/>
    <w:unhideWhenUsed/>
    <w:rsid w:val="00187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71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662071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9C471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c">
    <w:name w:val="Block Text"/>
    <w:basedOn w:val="a"/>
    <w:unhideWhenUsed/>
    <w:rsid w:val="00D4506B"/>
    <w:pPr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0">
    <w:name w:val="Цитата1"/>
    <w:basedOn w:val="a"/>
    <w:rsid w:val="00D4506B"/>
    <w:pPr>
      <w:suppressAutoHyphens/>
      <w:spacing w:after="0" w:line="240" w:lineRule="auto"/>
      <w:ind w:left="1134" w:right="1318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9E618-7FE2-4E08-ABA8-5261C34F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2022-08-10T06:56:00Z</cp:lastPrinted>
  <dcterms:created xsi:type="dcterms:W3CDTF">2022-08-04T14:49:00Z</dcterms:created>
  <dcterms:modified xsi:type="dcterms:W3CDTF">2022-08-10T06:56:00Z</dcterms:modified>
</cp:coreProperties>
</file>