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550" w:rsidRPr="00D53DC6" w:rsidRDefault="00210F5F" w:rsidP="00F13CB6">
      <w:pPr>
        <w:pStyle w:val="headertext"/>
        <w:spacing w:after="240" w:afterAutospacing="0"/>
        <w:jc w:val="center"/>
        <w:rPr>
          <w:rFonts w:ascii="Arial" w:hAnsi="Arial" w:cs="Arial"/>
        </w:rPr>
      </w:pPr>
      <w:r w:rsidRPr="00D53DC6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897890</wp:posOffset>
                </wp:positionH>
                <wp:positionV relativeFrom="paragraph">
                  <wp:posOffset>2267585</wp:posOffset>
                </wp:positionV>
                <wp:extent cx="4404360" cy="27432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436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CB6" w:rsidRPr="00D53DC6" w:rsidRDefault="00210F5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53DC6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tt"/>
                              </w:rPr>
                              <w:t>11.10.2022                                                               № 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70.7pt;margin-top:178.55pt;width:346.8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" filled="f" stroked="f" strokeweight=".5pt">
                <v:textbox>
                  <w:txbxContent>
                    <w:p w:rsidR="00F13CB6" w:rsidRPr="00D53DC6" w:rsidRDefault="00210F5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53DC6">
                        <w:rPr>
                          <w:rFonts w:ascii="Arial" w:hAnsi="Arial" w:cs="Arial"/>
                          <w:sz w:val="24"/>
                          <w:szCs w:val="24"/>
                          <w:lang w:val="tt"/>
                        </w:rPr>
                        <w:t>11.10.2022                                                               № 80</w:t>
                      </w:r>
                    </w:p>
                  </w:txbxContent>
                </v:textbox>
              </v:shape>
            </w:pict>
          </mc:Fallback>
        </mc:AlternateContent>
      </w:r>
      <w:r w:rsidRPr="00D53DC6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253365</wp:posOffset>
                </wp:positionH>
                <wp:positionV relativeFrom="paragraph">
                  <wp:posOffset>2686050</wp:posOffset>
                </wp:positionV>
                <wp:extent cx="5577840" cy="929640"/>
                <wp:effectExtent l="0" t="0" r="0" b="381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7840" cy="929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0F5F" w:rsidRDefault="00210F5F" w:rsidP="00210F5F">
                            <w:pPr>
                              <w:pStyle w:val="headertext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Cs/>
                                <w:lang w:val="tt"/>
                              </w:rPr>
                            </w:pPr>
                            <w:r w:rsidRPr="00D53DC6">
                              <w:rPr>
                                <w:rFonts w:ascii="Arial" w:hAnsi="Arial" w:cs="Arial"/>
                                <w:bCs/>
                                <w:lang w:val="tt"/>
                              </w:rPr>
                              <w:t xml:space="preserve">Югары Ослан муниципаль районының Югары Ослан авыл җирлеге җирле үзидарә органнары тарафыннан белешмә (өземтә) бирү буенча муниципаль </w:t>
                            </w:r>
                            <w:r w:rsidRPr="00D53DC6">
                              <w:rPr>
                                <w:rFonts w:ascii="Arial" w:hAnsi="Arial" w:cs="Arial"/>
                                <w:bCs/>
                                <w:lang w:val="tt"/>
                              </w:rPr>
                              <w:t xml:space="preserve">хезмәт күрсәтүнең административ </w:t>
                            </w:r>
                            <w:r w:rsidRPr="00D53DC6">
                              <w:rPr>
                                <w:rFonts w:ascii="Arial" w:hAnsi="Arial" w:cs="Arial"/>
                                <w:bCs/>
                                <w:lang w:val="tt"/>
                              </w:rPr>
                              <w:t>регламентына</w:t>
                            </w:r>
                          </w:p>
                          <w:p w:rsidR="00CD242E" w:rsidRPr="00D53DC6" w:rsidRDefault="00210F5F" w:rsidP="00210F5F">
                            <w:pPr>
                              <w:pStyle w:val="headertext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D53DC6">
                              <w:rPr>
                                <w:rFonts w:ascii="Arial" w:hAnsi="Arial" w:cs="Arial"/>
                                <w:bCs/>
                                <w:lang w:val="tt"/>
                              </w:rPr>
                              <w:t xml:space="preserve"> үзгәрешләр кертү турында</w:t>
                            </w:r>
                          </w:p>
                          <w:p w:rsidR="00CD242E" w:rsidRDefault="00CD242E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19.95pt;margin-top:211.5pt;width:439.2pt;height:73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" filled="f" stroked="f" strokeweight=".5pt">
                <v:textbox>
                  <w:txbxContent>
                    <w:p w:rsidR="00210F5F" w:rsidRDefault="00210F5F" w:rsidP="00210F5F">
                      <w:pPr>
                        <w:pStyle w:val="headertext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Cs/>
                          <w:lang w:val="tt"/>
                        </w:rPr>
                      </w:pPr>
                      <w:r w:rsidRPr="00D53DC6">
                        <w:rPr>
                          <w:rFonts w:ascii="Arial" w:hAnsi="Arial" w:cs="Arial"/>
                          <w:bCs/>
                          <w:lang w:val="tt"/>
                        </w:rPr>
                        <w:t xml:space="preserve">Югары Ослан муниципаль районының Югары Ослан авыл җирлеге җирле үзидарә органнары тарафыннан белешмә (өземтә) бирү буенча муниципаль </w:t>
                      </w:r>
                      <w:r w:rsidRPr="00D53DC6">
                        <w:rPr>
                          <w:rFonts w:ascii="Arial" w:hAnsi="Arial" w:cs="Arial"/>
                          <w:bCs/>
                          <w:lang w:val="tt"/>
                        </w:rPr>
                        <w:t xml:space="preserve">хезмәт күрсәтүнең административ </w:t>
                      </w:r>
                      <w:r w:rsidRPr="00D53DC6">
                        <w:rPr>
                          <w:rFonts w:ascii="Arial" w:hAnsi="Arial" w:cs="Arial"/>
                          <w:bCs/>
                          <w:lang w:val="tt"/>
                        </w:rPr>
                        <w:t>регламентына</w:t>
                      </w:r>
                    </w:p>
                    <w:p w:rsidR="00CD242E" w:rsidRPr="00D53DC6" w:rsidRDefault="00210F5F" w:rsidP="00210F5F">
                      <w:pPr>
                        <w:pStyle w:val="headertext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D53DC6">
                        <w:rPr>
                          <w:rFonts w:ascii="Arial" w:hAnsi="Arial" w:cs="Arial"/>
                          <w:bCs/>
                          <w:lang w:val="tt"/>
                        </w:rPr>
                        <w:t xml:space="preserve"> үзгәрешләр кертү турында</w:t>
                      </w:r>
                    </w:p>
                    <w:p w:rsidR="00CD242E" w:rsidRDefault="00CD242E"/>
                  </w:txbxContent>
                </v:textbox>
              </v:shape>
            </w:pict>
          </mc:Fallback>
        </mc:AlternateContent>
      </w:r>
      <w:r w:rsidR="00F13CB6" w:rsidRPr="00D53DC6">
        <w:rPr>
          <w:rFonts w:ascii="Arial" w:hAnsi="Arial" w:cs="Arial"/>
          <w:b/>
          <w:noProof/>
        </w:rPr>
        <w:drawing>
          <wp:inline distT="0" distB="0" distL="0" distR="0">
            <wp:extent cx="5940425" cy="3283270"/>
            <wp:effectExtent l="0" t="0" r="3175" b="0"/>
            <wp:docPr id="8" name="Рисунок 8" descr="РУКОВОДИТЕЛЬ ИК 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271805" name="Picture 1" descr="РУКОВОДИТЕЛЬ ИК 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8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242E" w:rsidRPr="00D53DC6" w:rsidRDefault="00CD242E" w:rsidP="00EA5550">
      <w:pPr>
        <w:pStyle w:val="formattext"/>
        <w:tabs>
          <w:tab w:val="left" w:pos="142"/>
        </w:tabs>
        <w:ind w:firstLine="851"/>
        <w:jc w:val="both"/>
        <w:rPr>
          <w:rFonts w:ascii="Arial" w:hAnsi="Arial" w:cs="Arial"/>
          <w:b/>
        </w:rPr>
      </w:pPr>
    </w:p>
    <w:p w:rsidR="00CD242E" w:rsidRPr="00D53DC6" w:rsidRDefault="00210F5F" w:rsidP="00CD242E">
      <w:pPr>
        <w:pStyle w:val="formattext"/>
        <w:tabs>
          <w:tab w:val="left" w:pos="142"/>
        </w:tabs>
        <w:spacing w:after="0" w:afterAutospacing="0"/>
        <w:ind w:firstLine="851"/>
        <w:contextualSpacing/>
        <w:jc w:val="both"/>
        <w:rPr>
          <w:rFonts w:ascii="Arial" w:hAnsi="Arial" w:cs="Arial"/>
        </w:rPr>
      </w:pPr>
      <w:r w:rsidRPr="00D53DC6">
        <w:rPr>
          <w:rFonts w:ascii="Arial" w:hAnsi="Arial" w:cs="Arial"/>
          <w:lang w:val="tt"/>
        </w:rPr>
        <w:t>"Дәүләт һәм муниципаль хезмәтләр күрсәтүне оештыру турында" 2010 елның 27 июлендәге 210-ФЗ номерлы Федераль закон, "Россия Федерациясе Хөкүмәтенең кайбер актларына үзгәрешләр кертү турында" РФ Хөкүмә</w:t>
      </w:r>
      <w:r w:rsidRPr="00D53DC6">
        <w:rPr>
          <w:rFonts w:ascii="Arial" w:hAnsi="Arial" w:cs="Arial"/>
          <w:lang w:val="tt"/>
        </w:rPr>
        <w:t>тенең 2022 ел 15 августынн</w:t>
      </w:r>
      <w:r w:rsidRPr="00D53DC6">
        <w:rPr>
          <w:rFonts w:ascii="Arial" w:hAnsi="Arial" w:cs="Arial"/>
          <w:lang w:val="tt"/>
        </w:rPr>
        <w:t>ан  1415 номерлы карары нигезендә</w:t>
      </w:r>
    </w:p>
    <w:p w:rsidR="00CD242E" w:rsidRPr="00D53DC6" w:rsidRDefault="00CD242E" w:rsidP="00CD242E">
      <w:pPr>
        <w:pStyle w:val="formattext"/>
        <w:tabs>
          <w:tab w:val="left" w:pos="142"/>
        </w:tabs>
        <w:spacing w:after="0" w:afterAutospacing="0"/>
        <w:ind w:firstLine="851"/>
        <w:contextualSpacing/>
        <w:jc w:val="both"/>
        <w:rPr>
          <w:rFonts w:ascii="Arial" w:hAnsi="Arial" w:cs="Arial"/>
        </w:rPr>
      </w:pPr>
    </w:p>
    <w:p w:rsidR="00EA5550" w:rsidRPr="00D53DC6" w:rsidRDefault="00210F5F" w:rsidP="00CD242E">
      <w:pPr>
        <w:pStyle w:val="formattext"/>
        <w:tabs>
          <w:tab w:val="left" w:pos="142"/>
        </w:tabs>
        <w:spacing w:after="0" w:afterAutospacing="0"/>
        <w:ind w:firstLine="851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lang w:val="tt"/>
        </w:rPr>
        <w:t xml:space="preserve">                                                 </w:t>
      </w:r>
      <w:r w:rsidRPr="00D53DC6">
        <w:rPr>
          <w:rFonts w:ascii="Arial" w:hAnsi="Arial" w:cs="Arial"/>
          <w:lang w:val="tt"/>
        </w:rPr>
        <w:t>КАРАР БИРӘМ:</w:t>
      </w:r>
    </w:p>
    <w:p w:rsidR="00CD242E" w:rsidRPr="00D53DC6" w:rsidRDefault="00CD242E" w:rsidP="00CD242E">
      <w:pPr>
        <w:pStyle w:val="formattext"/>
        <w:tabs>
          <w:tab w:val="left" w:pos="142"/>
        </w:tabs>
        <w:spacing w:after="0" w:afterAutospacing="0"/>
        <w:ind w:firstLine="851"/>
        <w:contextualSpacing/>
        <w:jc w:val="both"/>
        <w:rPr>
          <w:rFonts w:ascii="Arial" w:hAnsi="Arial" w:cs="Arial"/>
        </w:rPr>
      </w:pPr>
    </w:p>
    <w:p w:rsidR="00EA5550" w:rsidRPr="00D53DC6" w:rsidRDefault="00210F5F" w:rsidP="00CD242E">
      <w:pPr>
        <w:pStyle w:val="formattext"/>
        <w:numPr>
          <w:ilvl w:val="0"/>
          <w:numId w:val="1"/>
        </w:numPr>
        <w:tabs>
          <w:tab w:val="left" w:pos="142"/>
        </w:tabs>
        <w:spacing w:after="0" w:afterAutospacing="0"/>
        <w:ind w:left="0" w:firstLine="851"/>
        <w:contextualSpacing/>
        <w:jc w:val="both"/>
        <w:rPr>
          <w:rFonts w:ascii="Arial" w:hAnsi="Arial" w:cs="Arial"/>
        </w:rPr>
      </w:pPr>
      <w:r w:rsidRPr="00D53DC6">
        <w:rPr>
          <w:rFonts w:ascii="Arial" w:hAnsi="Arial" w:cs="Arial"/>
          <w:lang w:val="tt"/>
        </w:rPr>
        <w:t xml:space="preserve">Югары Ослан авыл җирлеге Башкарма </w:t>
      </w:r>
      <w:r w:rsidRPr="00D53DC6">
        <w:rPr>
          <w:rFonts w:ascii="Arial" w:hAnsi="Arial" w:cs="Arial"/>
          <w:lang w:val="tt"/>
        </w:rPr>
        <w:t xml:space="preserve">комитетының 2021 елның 29 июленнән 16 номерлы карары белән расланган Югары Ослан муниципаль районының </w:t>
      </w:r>
      <w:r w:rsidRPr="00D53DC6">
        <w:rPr>
          <w:rFonts w:ascii="Arial" w:hAnsi="Arial" w:cs="Arial"/>
          <w:lang w:val="tt"/>
        </w:rPr>
        <w:t>Югары Ослан а</w:t>
      </w:r>
      <w:r w:rsidRPr="00D53DC6">
        <w:rPr>
          <w:rFonts w:ascii="Arial" w:hAnsi="Arial" w:cs="Arial"/>
          <w:lang w:val="tt"/>
        </w:rPr>
        <w:t>выл җирлегенең җирле үзидарә органнары тарафыннан белешмә (өземтә) бирү буенча муниципаль хезмәт күрсәтүнең административ регламентына түбәндәге үзгәрешләрне кертергә:</w:t>
      </w:r>
    </w:p>
    <w:p w:rsidR="00EA5550" w:rsidRPr="00D53DC6" w:rsidRDefault="00210F5F" w:rsidP="00CD242E">
      <w:pPr>
        <w:pStyle w:val="formattext"/>
        <w:numPr>
          <w:ilvl w:val="1"/>
          <w:numId w:val="1"/>
        </w:numPr>
        <w:tabs>
          <w:tab w:val="left" w:pos="142"/>
        </w:tabs>
        <w:spacing w:after="0" w:afterAutospacing="0"/>
        <w:ind w:left="0" w:firstLine="851"/>
        <w:contextualSpacing/>
        <w:jc w:val="both"/>
        <w:rPr>
          <w:rFonts w:ascii="Arial" w:hAnsi="Arial" w:cs="Arial"/>
        </w:rPr>
      </w:pPr>
      <w:r w:rsidRPr="00D53DC6">
        <w:rPr>
          <w:rFonts w:ascii="Arial" w:hAnsi="Arial" w:cs="Arial"/>
          <w:lang w:val="tt"/>
        </w:rPr>
        <w:t>Административ регламентның 3.3.2.1 пунктындагы 11 абзацын түбәндәге редакциядә бәян итәр</w:t>
      </w:r>
      <w:r w:rsidRPr="00D53DC6">
        <w:rPr>
          <w:rFonts w:ascii="Arial" w:hAnsi="Arial" w:cs="Arial"/>
          <w:lang w:val="tt"/>
        </w:rPr>
        <w:t>гә:</w:t>
      </w:r>
    </w:p>
    <w:p w:rsidR="00EA5550" w:rsidRPr="00210F5F" w:rsidRDefault="00210F5F" w:rsidP="00CD242E">
      <w:pPr>
        <w:pStyle w:val="formattext"/>
        <w:tabs>
          <w:tab w:val="left" w:pos="142"/>
        </w:tabs>
        <w:spacing w:after="0" w:afterAutospacing="0"/>
        <w:ind w:firstLine="851"/>
        <w:contextualSpacing/>
        <w:jc w:val="both"/>
        <w:rPr>
          <w:rFonts w:ascii="Arial" w:hAnsi="Arial" w:cs="Arial"/>
          <w:lang w:val="tt"/>
        </w:rPr>
      </w:pPr>
      <w:r w:rsidRPr="00D53DC6">
        <w:rPr>
          <w:rFonts w:ascii="Arial" w:hAnsi="Arial" w:cs="Arial"/>
          <w:lang w:val="tt"/>
        </w:rPr>
        <w:t>«Формалаштырылган запросны формат - логик тикшерү орган (оешма) билгеләгән таләпләр нигезендә, мөрәҗәгать итүченең һәрбер электрон форма запросын тутыру процессында автомат рәвештә бердәм портал тарафыннан башкарыла.</w:t>
      </w:r>
      <w:r w:rsidRPr="00D53DC6">
        <w:rPr>
          <w:rFonts w:ascii="Arial" w:hAnsi="Arial" w:cs="Arial"/>
          <w:lang w:val="tt"/>
        </w:rPr>
        <w:tab/>
        <w:t xml:space="preserve"> Бердәм портал тарафыннан тутырылга</w:t>
      </w:r>
      <w:r w:rsidRPr="00D53DC6">
        <w:rPr>
          <w:rFonts w:ascii="Arial" w:hAnsi="Arial" w:cs="Arial"/>
          <w:lang w:val="tt"/>
        </w:rPr>
        <w:t>н электрон формадагы электрон кыр ачыкланганда, мөрәҗәгать итүче ачыкланган хатаның характеры һәм аны мәгълүмати хәбәр итү юлы белән сорауның электрон формасында бетерү тәртибе турында хәбәр итә».</w:t>
      </w:r>
    </w:p>
    <w:p w:rsidR="00EA5550" w:rsidRPr="00210F5F" w:rsidRDefault="00210F5F" w:rsidP="00CD242E">
      <w:pPr>
        <w:pStyle w:val="formattext"/>
        <w:tabs>
          <w:tab w:val="left" w:pos="142"/>
        </w:tabs>
        <w:spacing w:after="0" w:afterAutospacing="0"/>
        <w:ind w:firstLine="851"/>
        <w:contextualSpacing/>
        <w:jc w:val="both"/>
        <w:rPr>
          <w:rFonts w:ascii="Arial" w:hAnsi="Arial" w:cs="Arial"/>
          <w:lang w:val="tt"/>
        </w:rPr>
      </w:pPr>
      <w:r w:rsidRPr="00D53DC6">
        <w:rPr>
          <w:rFonts w:ascii="Arial" w:hAnsi="Arial" w:cs="Arial"/>
          <w:lang w:val="tt"/>
        </w:rPr>
        <w:t xml:space="preserve">2. Әлеге карарны Югары Ослан муниципаль районының рәсми </w:t>
      </w:r>
      <w:r w:rsidRPr="00D53DC6">
        <w:rPr>
          <w:rFonts w:ascii="Arial" w:hAnsi="Arial" w:cs="Arial"/>
          <w:lang w:val="tt"/>
        </w:rPr>
        <w:t>сайтында һәм Татарстан Республикасының хокукый мәгълүматның рәсми порталында урнаштырырга.</w:t>
      </w:r>
    </w:p>
    <w:p w:rsidR="00210F5F" w:rsidRDefault="00210F5F" w:rsidP="00CD242E">
      <w:pPr>
        <w:spacing w:after="0" w:line="240" w:lineRule="auto"/>
        <w:mirrorIndents/>
        <w:jc w:val="both"/>
        <w:rPr>
          <w:rFonts w:ascii="Arial" w:hAnsi="Arial" w:cs="Arial"/>
          <w:sz w:val="24"/>
          <w:szCs w:val="24"/>
          <w:lang w:val="tt"/>
        </w:rPr>
      </w:pPr>
      <w:r w:rsidRPr="00D53DC6">
        <w:rPr>
          <w:rFonts w:ascii="Arial" w:hAnsi="Arial" w:cs="Arial"/>
          <w:sz w:val="24"/>
          <w:szCs w:val="24"/>
          <w:lang w:val="tt"/>
        </w:rPr>
        <w:br/>
        <w:t xml:space="preserve">Югары Ослан муниципаль районының </w:t>
      </w:r>
    </w:p>
    <w:p w:rsidR="00210F5F" w:rsidRDefault="00210F5F" w:rsidP="00CD242E">
      <w:pPr>
        <w:spacing w:after="0" w:line="240" w:lineRule="auto"/>
        <w:mirrorIndents/>
        <w:jc w:val="both"/>
        <w:rPr>
          <w:rFonts w:ascii="Arial" w:hAnsi="Arial" w:cs="Arial"/>
          <w:sz w:val="24"/>
          <w:szCs w:val="24"/>
          <w:lang w:val="tt"/>
        </w:rPr>
      </w:pPr>
      <w:r w:rsidRPr="00D53DC6">
        <w:rPr>
          <w:rFonts w:ascii="Arial" w:hAnsi="Arial" w:cs="Arial"/>
          <w:sz w:val="24"/>
          <w:szCs w:val="24"/>
          <w:lang w:val="tt"/>
        </w:rPr>
        <w:t>Юг</w:t>
      </w:r>
      <w:r>
        <w:rPr>
          <w:rFonts w:ascii="Arial" w:hAnsi="Arial" w:cs="Arial"/>
          <w:sz w:val="24"/>
          <w:szCs w:val="24"/>
          <w:lang w:val="tt"/>
        </w:rPr>
        <w:t>ары Ослан авыл җирлеге</w:t>
      </w:r>
    </w:p>
    <w:p w:rsidR="002E4FC1" w:rsidRPr="00210F5F" w:rsidRDefault="00210F5F" w:rsidP="00CD242E">
      <w:pPr>
        <w:spacing w:after="0" w:line="240" w:lineRule="auto"/>
        <w:mirrorIndents/>
        <w:jc w:val="both"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  <w:lang w:val="tt"/>
        </w:rPr>
        <w:t>Башкарма комитеты җитәкчесе</w:t>
      </w:r>
      <w:r w:rsidRPr="00F13CB6">
        <w:rPr>
          <w:rFonts w:ascii="Arial" w:eastAsia="Calibri" w:hAnsi="Arial" w:cs="Arial"/>
          <w:sz w:val="24"/>
          <w:szCs w:val="24"/>
          <w:lang w:val="tt"/>
        </w:rPr>
        <w:t xml:space="preserve"> </w:t>
      </w:r>
      <w:r>
        <w:rPr>
          <w:rFonts w:ascii="Arial" w:eastAsia="Calibri" w:hAnsi="Arial" w:cs="Arial"/>
          <w:sz w:val="24"/>
          <w:szCs w:val="24"/>
          <w:lang w:val="tt"/>
        </w:rPr>
        <w:t xml:space="preserve">                                                                   </w:t>
      </w:r>
      <w:r w:rsidRPr="00F13CB6">
        <w:rPr>
          <w:rFonts w:ascii="Arial" w:eastAsia="Calibri" w:hAnsi="Arial" w:cs="Arial"/>
          <w:sz w:val="24"/>
          <w:szCs w:val="24"/>
          <w:lang w:val="tt"/>
        </w:rPr>
        <w:t xml:space="preserve">Д.В. Котков  </w:t>
      </w:r>
    </w:p>
    <w:sectPr w:rsidR="002E4FC1" w:rsidRPr="00210F5F" w:rsidSect="00210F5F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F676A"/>
    <w:multiLevelType w:val="multilevel"/>
    <w:tmpl w:val="CF408718"/>
    <w:lvl w:ilvl="0">
      <w:start w:val="1"/>
      <w:numFmt w:val="decimal"/>
      <w:lvlText w:val="%1."/>
      <w:lvlJc w:val="left"/>
      <w:pPr>
        <w:ind w:left="124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65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73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3855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462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574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6870" w:hanging="180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7635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8760" w:hanging="2160"/>
      </w:pPr>
      <w:rPr>
        <w:rFonts w:hint="default"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550"/>
    <w:rsid w:val="00210F5F"/>
    <w:rsid w:val="002E2C6B"/>
    <w:rsid w:val="002E4FC1"/>
    <w:rsid w:val="00A92927"/>
    <w:rsid w:val="00CD242E"/>
    <w:rsid w:val="00D53DC6"/>
    <w:rsid w:val="00EA5550"/>
    <w:rsid w:val="00F1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EA5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A5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A555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13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3C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EA5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A5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A555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13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3C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1</cp:lastModifiedBy>
  <cp:revision>4</cp:revision>
  <cp:lastPrinted>2022-10-12T08:53:00Z</cp:lastPrinted>
  <dcterms:created xsi:type="dcterms:W3CDTF">2022-10-11T05:00:00Z</dcterms:created>
  <dcterms:modified xsi:type="dcterms:W3CDTF">2022-10-12T08:53:00Z</dcterms:modified>
</cp:coreProperties>
</file>