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62" w:rsidRPr="00FC13A9" w:rsidRDefault="00AF27ED" w:rsidP="006C0862">
      <w:pPr>
        <w:pStyle w:val="ConsPlusTitle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FC13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1910715</wp:posOffset>
                </wp:positionV>
                <wp:extent cx="1188720" cy="29718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0862" w:rsidRPr="00BD70D8" w:rsidRDefault="00AF27ED" w:rsidP="006C086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 xml:space="preserve">25.10.2022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4.95pt;margin-top:150.45pt;width:93.6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kOIAIAAB0EAAAOAAAAZHJzL2Uyb0RvYy54bWysU0Fu2zAQvBfoHwjea8k2mriC5cBN4F6M&#10;JIBT5ExTpCWA5LIkbcn9TF/RU4G+wU/qkpKdIu2p6IVacpejndnh/KbTihyE8w2Yko5HOSXCcKga&#10;syvp56fVuxklPjBTMQVGlPQoPL1ZvH0zb20hJlCDqoQjCGJ80dqS1iHYIss8r4VmfgRWGExKcJoF&#10;3LpdVjnWIrpW2STPr7IWXGUdcOE9nt71SbpI+FIKHh6k9CIQVVLsLaTVpXUb12wxZ8XOMVs3fGiD&#10;/UMXmjUGf3qBumOBkb1r/oDSDXfgQYYRB52BlA0XiQOyGeev2GxqZkXiguJ4e5HJ/z9Yfn94dKSp&#10;SjqlxDCNIzp9O/08/Th9J9OoTmt9gUUbi2Wh+wgdTvl87vEwku6k0/GLdAjmUefjRVvRBcLjpfFs&#10;dj3BFMfc5MP1eJbEz15uW+fDJwGaxKCkDmeXJGWHtQ/YCZaeS+LPDKwapdL8lCFtSa+m7/N04ZLB&#10;G8rEWpGcMMBERn3nMQrdthtobqE6IksHvUu85asGW1kzHx6ZQ1tg92j18ICLVIC/hCGipAb39W/n&#10;sR6nhVlKWrRZSf2XPXMCxd7rW0BXjvGBWJ5CxHdBnUPpQD+ju5cRAVPMcMQpaTiHt6E3Mr4OLpbL&#10;VISusiyszcbyCB3JR9Geumfm7KBswJncw9lcrHglcF+Lekd5ek2GDXowjWF4L9Hkv+9T1curXvwC&#10;AAD//wMAUEsDBBQABgAIAAAAIQBc9jUe4gAAAAsBAAAPAAAAZHJzL2Rvd25yZXYueG1sTI/NTsMw&#10;EITvSLyDtUjcqJ0USBviVFWkCgnRQ0sv3Jx4m0T4J8RuG3h6lhPcZrSfZmeK1WQNO+MYeu8kJDMB&#10;DF3jde9aCYe3zd0CWIjKaWW8QwlfGGBVXl8VKtf+4nZ43seWUYgLuZLQxTjknIemQ6vCzA/o6Hb0&#10;o1WR7NhyPaoLhVvDUyEeuVW9ow+dGrDqsPnYn6yEl2qzVbs6tYtvUz2/HtfD5+H9Qcrbm2n9BCzi&#10;FP9g+K1P1aGkTrU/OR2YIZ8ul4RKmAtBgoh5kiXAahL3WQa8LPj/DeUPAAAA//8DAFBLAQItABQA&#10;BgAIAAAAIQC2gziS/gAAAOEBAAATAAAAAAAAAAAAAAAAAAAAAABbQ29udGVudF9UeXBlc10ueG1s&#10;UEsBAi0AFAAGAAgAAAAhADj9If/WAAAAlAEAAAsAAAAAAAAAAAAAAAAALwEAAF9yZWxzLy5yZWxz&#10;UEsBAi0AFAAGAAgAAAAhACuFyQ4gAgAAHQQAAA4AAAAAAAAAAAAAAAAALgIAAGRycy9lMm9Eb2Mu&#10;eG1sUEsBAi0AFAAGAAgAAAAhAFz2NR7iAAAACwEAAA8AAAAAAAAAAAAAAAAAegQAAGRycy9kb3du&#10;cmV2LnhtbFBLBQYAAAAABAAEAPMAAACJBQAAAAA=&#10;" filled="f" stroked="f" strokeweight=".5pt">
                <v:textbox>
                  <w:txbxContent>
                    <w:p w:rsidR="006C0862" w:rsidRPr="00BD70D8" w:rsidRDefault="00AF27ED" w:rsidP="006C086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 xml:space="preserve">25.10.2022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D70D8" w:rsidRPr="00FC13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1910715</wp:posOffset>
                </wp:positionV>
                <wp:extent cx="1695450" cy="297180"/>
                <wp:effectExtent l="0" t="0" r="0" b="76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0862" w:rsidRPr="00BD70D8" w:rsidRDefault="00AF27ED" w:rsidP="006C086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70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№ 24-145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22.95pt;margin-top:150.45pt;width:133.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ZwIQIAACQEAAAOAAAAZHJzL2Uyb0RvYy54bWysU0Fu2zAQvBfoHwjea9mu4yaC5cBN4F6M&#10;JIBT5ExTpCWA5LIkbcn9TF/RU4G8wU/qkpKdNu2p6IVacpejndnh7LrViuyF8zWYgo4GQ0qE4VDW&#10;ZlvQz4/Ld5eU+MBMyRQYUdCD8PR6/vbNrLG5GEMFqhSOIIjxeWMLWoVg8yzzvBKa+QFYYTApwWkW&#10;cOu2WelYg+haZePhcJo14ErrgAvv8fS2S9J5wpdS8HAvpReBqIJibyGtLq2buGbzGcu3jtmq5n0b&#10;7B+60Kw2+NMz1C0LjOxc/QeUrrkDDzIMOOgMpKy5SByQzWj4is26YlYkLiiOt2eZ/P+D5Xf7B0fq&#10;sqATSgzTOKLjt+Pz8cfxO5lEdRrrcyxaWywL7Udoccqnc4+HkXQrnY5fpEMwjzofztqKNhAeL02v&#10;LiYXmOKYG199GF0m8bOX29b58EmAJjEoqMPZJUnZfuUDdoKlp5L4MwPLWqk0P2VIU9Dpe4T/LYM3&#10;lIknIjmhh4mMus5jFNpNm/ifWW2gPCBZB51ZvOXLGjtaMR8emEN3IAl0fLjHRSrAP0MfUVKB+/q3&#10;81iPQ8MsJQ26raD+y445gZrv9A2gOUf4TixPIeK7oE6hdKCf0OSLiIApZjjiFDScwpvQ+RkfCReL&#10;RSpCc1kWVmZteYSOGkTtHtsn5mwvcMDR3MHJYyx/pXNXi7JHlTpN+g1aMU2jfzbR67/uU9XL457/&#10;BAAA//8DAFBLAwQUAAYACAAAACEAJ+VyWeIAAAALAQAADwAAAGRycy9kb3ducmV2LnhtbEyPS0/D&#10;MBCE70j8B2uRuFG7oc80TlVFqpAQPbT0ws2Jt0lUP0LstoFfz3KC2+zOaPbbbD1Yw67Yh9Y7CeOR&#10;AIau8rp1tYTj+/ZpASxE5bQy3qGELwywzu/vMpVqf3N7vB5izajEhVRJaGLsUs5D1aBVYeQ7dOSd&#10;fG9VpLGvue7Vjcqt4YkQM25V6+hCozosGqzOh4uV8Fpsd2pfJnbxbYqXt9Om+zx+TKV8fBg2K2AR&#10;h/gXhl98QoecmEp/cTowI2E2mS4pKuFZCBKUWI4TEiVtJvM58Dzj/3/IfwAAAP//AwBQSwECLQAU&#10;AAYACAAAACEAtoM4kv4AAADhAQAAEwAAAAAAAAAAAAAAAAAAAAAAW0NvbnRlbnRfVHlwZXNdLnht&#10;bFBLAQItABQABgAIAAAAIQA4/SH/1gAAAJQBAAALAAAAAAAAAAAAAAAAAC8BAABfcmVscy8ucmVs&#10;c1BLAQItABQABgAIAAAAIQA7dgZwIQIAACQEAAAOAAAAAAAAAAAAAAAAAC4CAABkcnMvZTJvRG9j&#10;LnhtbFBLAQItABQABgAIAAAAIQAn5XJZ4gAAAAsBAAAPAAAAAAAAAAAAAAAAAHsEAABkcnMvZG93&#10;bnJldi54bWxQSwUGAAAAAAQABADzAAAAigUAAAAA&#10;" filled="f" stroked="f" strokeweight=".5pt">
                <v:textbox>
                  <w:txbxContent>
                    <w:p w:rsidR="006C0862" w:rsidRPr="00BD70D8" w:rsidRDefault="00AF27ED" w:rsidP="006C086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70D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№ 24-145</w:t>
                      </w:r>
                    </w:p>
                  </w:txbxContent>
                </v:textbox>
              </v:shape>
            </w:pict>
          </mc:Fallback>
        </mc:AlternateContent>
      </w:r>
      <w:r w:rsidRPr="00FC13A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2366010</wp:posOffset>
                </wp:positionV>
                <wp:extent cx="6057900" cy="15716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C0862" w:rsidRPr="00D360AA" w:rsidRDefault="00AF27ED" w:rsidP="006C0862">
                            <w:pPr>
                              <w:pStyle w:val="ConsPlusTitle"/>
                              <w:jc w:val="center"/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360AA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"/>
                              </w:rPr>
                              <w:t xml:space="preserve">«Югары Ослан муниципаль районы Югары Ослан авыл җирлеге җирле үзидарә органнарының үз вәкаләтләрен даими нигездә гамәлгә ашыручы депутатларына, сайланулы вазыйфаи затларына, муниципаль </w:t>
                            </w:r>
                            <w:r w:rsidRPr="00D360AA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"/>
                              </w:rPr>
                              <w:t>хезмәткәрләренә хезмәт өчен түләү чыгымнарын формалаштыру нормативлары турында» Югары Ослан авыл җирлеге Советының  2018нче елның 24нче апрелендә кабул ителгән 38-184нче номерлы  карарына үзгәрешләр кертү турында</w:t>
                            </w:r>
                          </w:p>
                          <w:p w:rsidR="006C0862" w:rsidRPr="00992FA8" w:rsidRDefault="006C0862" w:rsidP="006C086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-5.55pt;margin-top:186.3pt;width:477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0OJAIAACUEAAAOAAAAZHJzL2Uyb0RvYy54bWysU0tu2zAU3BfoHQjua8ku7LSC5cBN4G6M&#10;JIBTZE1TlCVA/JSkLbmX6Sm6KtAz+EgZ0pJTpF0V3VBPfI/DN/OG8+tONuQgrKu1yul4lFIiFNdF&#10;rXY5/fK4eveBEueZKlijlcjpUTh6vXj7Zt6aTEx0pZtCWAIQ5bLW5LTy3mRJ4nglJHMjbYRCstRW&#10;Mo9fu0sKy1qgyyaZpOksabUtjNVcOIfd23OSLiJ+WQru78vSCU+anKI3H1cb121Yk8WcZTvLTFXz&#10;vg32D11IVitceoG6ZZ6Rva3/gJI1t9rp0o+4lokuy5qLyAFsxukrNpuKGRG5QBxnLjK5/wfL7w4P&#10;ltRFTqeUKCYxotP306/Tz9MPMg3qtMZlKNoYlPnuk+4w5WHfYTOQ7korwxd0CPLQ+XjRVnSecGzO&#10;0unVxxQpjtx4ejWeTSJ+8nLcWOc/Cy1JCHJqMbyoKTusnUcrKB1Kwm1Kr+qmiQNsFGlxxftpGg9c&#10;MjjRqFArohV6mEDp3HqIfLftogCTgdZWF0ewtfrsFmf4qkZHa+b8A7OwB1jA8v4eS9lo3Kz7iJJK&#10;229/2w/1mBqylLSwW07d1z2zAqLv5Y2GO8d4KIbHEPjWN0NYWi2f4PJlQECKKQ6cnPohvPFnQ+OV&#10;cLFcxiK4yzC/VhvDA3TQIGj32D0xa3qBPWZzpweTseyVzudayB5UOmvS/8CLcRr9uwlm//0/Vr28&#10;7sUzAAAA//8DAFBLAwQUAAYACAAAACEAx7oLweMAAAALAQAADwAAAGRycy9kb3ducmV2LnhtbEyP&#10;wU7DMBBE70j8g7VI3FrHBkIbsqmqSBUSooeWXrhtYjeJiO0Qu23g6zEnOK7maeZtvppMz8569J2z&#10;CGKeANO2dqqzDcLhbTNbAPOBrKLeWY3wpT2siuurnDLlLnanz/vQsFhifUYIbQhDxrmvW23Iz92g&#10;bcyObjQU4jk2XI10ieWm5zJJUm6os3GhpUGXra4/9ieD8FJutrSrpFl89+Xz63E9fB7eHxBvb6b1&#10;E7Cgp/AHw69+VIciOlXuZJVnPcJMCBFRhLtHmQKLxPJeLoFVCKlMBPAi5/9/KH4AAAD//wMAUEsB&#10;Ai0AFAAGAAgAAAAhALaDOJL+AAAA4QEAABMAAAAAAAAAAAAAAAAAAAAAAFtDb250ZW50X1R5cGVz&#10;XS54bWxQSwECLQAUAAYACAAAACEAOP0h/9YAAACUAQAACwAAAAAAAAAAAAAAAAAvAQAAX3JlbHMv&#10;LnJlbHNQSwECLQAUAAYACAAAACEAE+ktDiQCAAAlBAAADgAAAAAAAAAAAAAAAAAuAgAAZHJzL2Uy&#10;b0RvYy54bWxQSwECLQAUAAYACAAAACEAx7oLweMAAAALAQAADwAAAAAAAAAAAAAAAAB+BAAAZHJz&#10;L2Rvd25yZXYueG1sUEsFBgAAAAAEAAQA8wAAAI4FAAAAAA==&#10;" filled="f" stroked="f" strokeweight=".5pt">
                <v:textbox>
                  <w:txbxContent>
                    <w:p w:rsidR="006C0862" w:rsidRPr="00D360AA" w:rsidRDefault="00AF27ED" w:rsidP="006C0862">
                      <w:pPr>
                        <w:pStyle w:val="ConsPlusTitle"/>
                        <w:jc w:val="center"/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D360AA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"/>
                        </w:rPr>
                        <w:t xml:space="preserve">«Югары Ослан муниципаль районы Югары Ослан авыл җирлеге җирле үзидарә органнарының үз вәкаләтләрен даими нигездә гамәлгә ашыручы депутатларына, сайланулы вазыйфаи затларына, муниципаль </w:t>
                      </w:r>
                      <w:r w:rsidRPr="00D360AA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"/>
                        </w:rPr>
                        <w:t>хезмәткәрләренә хезмәт өчен түләү чыгымнарын формалаштыру нормативлары турында» Югары Ослан авыл җирлеге Советының  2018нче елның 24нче апрелендә кабул ителгән 38-184нче номерлы  карарына үзгәрешләр кертү турында</w:t>
                      </w:r>
                    </w:p>
                    <w:p w:rsidR="006C0862" w:rsidRPr="00992FA8" w:rsidRDefault="006C0862" w:rsidP="006C086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13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2856427"/>
            <wp:effectExtent l="0" t="0" r="381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84733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5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862" w:rsidRPr="00FC13A9" w:rsidRDefault="006C0862" w:rsidP="006C0862">
      <w:pPr>
        <w:pStyle w:val="ConsPlusTitle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6C0862" w:rsidRPr="00FC13A9" w:rsidRDefault="006C0862" w:rsidP="006C08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0862" w:rsidRPr="00FC13A9" w:rsidRDefault="006C0862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862" w:rsidRPr="00FC13A9" w:rsidRDefault="006C0862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862" w:rsidRPr="00FC13A9" w:rsidRDefault="006C0862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862" w:rsidRPr="00FC13A9" w:rsidRDefault="006C0862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862" w:rsidRPr="00D360AA" w:rsidRDefault="00AF27ED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>«Татарстан Республикасында даими н</w:t>
      </w:r>
      <w:r w:rsidRPr="00D360AA">
        <w:rPr>
          <w:rFonts w:ascii="Arial" w:hAnsi="Arial" w:cs="Arial"/>
          <w:sz w:val="24"/>
          <w:szCs w:val="24"/>
          <w:lang w:val="tt"/>
        </w:rPr>
        <w:t>игездә үз вәкаләтләрен башкаручы муниципаль берәмлекләр башлыкларын, муниципаль берәмлекләр башлыклары урынбасарларын, депутатларны, җирле үзидарәнең сайланулы органнары әгъзаларын, муниципаль берәмлекләрнең контроль-хисап органнары рәисләрен һәм муниципал</w:t>
      </w:r>
      <w:r w:rsidRPr="00D360AA">
        <w:rPr>
          <w:rFonts w:ascii="Arial" w:hAnsi="Arial" w:cs="Arial"/>
          <w:sz w:val="24"/>
          <w:szCs w:val="24"/>
          <w:lang w:val="tt"/>
        </w:rPr>
        <w:t xml:space="preserve">ь хезмәткәрләрнең вазыйфа окладларын айлык акчалата бүләкләү күләмнәрен арттыру турында» Татарстан Республикасы Министрлар Кабинетының 2022 елның 22 августындагы 881 номерлы карары, Югары Ослан муниципаль районы Югары Ослан авыл җирлеге Уставы </w:t>
      </w:r>
      <w:r w:rsidRPr="00D360AA">
        <w:rPr>
          <w:rFonts w:ascii="Arial" w:hAnsi="Arial" w:cs="Arial"/>
          <w:sz w:val="24"/>
          <w:szCs w:val="24"/>
          <w:lang w:val="tt"/>
        </w:rPr>
        <w:t>нигезен</w:t>
      </w:r>
      <w:r w:rsidRPr="00D360AA">
        <w:rPr>
          <w:rFonts w:ascii="Arial" w:hAnsi="Arial" w:cs="Arial"/>
          <w:sz w:val="24"/>
          <w:szCs w:val="24"/>
          <w:lang w:val="tt"/>
        </w:rPr>
        <w:t xml:space="preserve">дә, </w:t>
      </w:r>
    </w:p>
    <w:p w:rsidR="006C0862" w:rsidRPr="00D360AA" w:rsidRDefault="006C0862" w:rsidP="006C0862">
      <w:pPr>
        <w:tabs>
          <w:tab w:val="left" w:pos="3675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C0862" w:rsidRPr="00D360AA" w:rsidRDefault="00AF27ED" w:rsidP="006C0862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</w:t>
      </w:r>
    </w:p>
    <w:p w:rsidR="00D360AA" w:rsidRDefault="00AF27ED" w:rsidP="006C0862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6C0862" w:rsidRPr="00D360AA" w:rsidRDefault="00AF27ED" w:rsidP="006C0862">
      <w:pPr>
        <w:tabs>
          <w:tab w:val="left" w:pos="3675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6C0862" w:rsidRPr="00D360AA" w:rsidRDefault="00AF27ED" w:rsidP="006C0862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карар итте:</w:t>
      </w:r>
    </w:p>
    <w:p w:rsidR="006C0862" w:rsidRPr="00D360AA" w:rsidRDefault="006C0862" w:rsidP="006C0862">
      <w:pPr>
        <w:tabs>
          <w:tab w:val="left" w:pos="3675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6C0862" w:rsidRPr="00D360AA" w:rsidRDefault="00AF27ED" w:rsidP="006C0862">
      <w:pPr>
        <w:pStyle w:val="ConsPlusTitle"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D360AA">
        <w:rPr>
          <w:rFonts w:ascii="Arial" w:hAnsi="Arial" w:cs="Arial"/>
          <w:b w:val="0"/>
          <w:sz w:val="24"/>
          <w:szCs w:val="24"/>
          <w:lang w:val="tt"/>
        </w:rPr>
        <w:t>«Югары Ослан муниципаль районы Югары Ослан авыл җирлеге җирле</w:t>
      </w:r>
      <w:r w:rsidRPr="00D360AA">
        <w:rPr>
          <w:rFonts w:ascii="Arial" w:hAnsi="Arial" w:cs="Arial"/>
          <w:b w:val="0"/>
          <w:sz w:val="24"/>
          <w:szCs w:val="24"/>
          <w:lang w:val="tt"/>
        </w:rPr>
        <w:t xml:space="preserve"> үзидарә органнарының үз вәкаләтләрен даими нигездә гамәлгә ашыручы депутатларына, сайланулы вазыйфаи затларына, муниципаль хезмәткәрләренә хезмәт өчен түләү чыгымнарын формалаштыру нормативлары турында» Югары Ослан авыл җирлеге Советының  2018нче елның 24</w:t>
      </w:r>
      <w:r w:rsidRPr="00D360AA">
        <w:rPr>
          <w:rFonts w:ascii="Arial" w:hAnsi="Arial" w:cs="Arial"/>
          <w:b w:val="0"/>
          <w:sz w:val="24"/>
          <w:szCs w:val="24"/>
          <w:lang w:val="tt"/>
        </w:rPr>
        <w:t>нче апрелендә кабул ителгән 38-184нче номерлы  карарына (2020 елның 30 октябрендәге 2-21 номерлы үзгәрешләр белән) түбәндәге үзгәрешләрне кертергә:</w:t>
      </w:r>
    </w:p>
    <w:p w:rsidR="00FC13A9" w:rsidRPr="00D360AA" w:rsidRDefault="00FC13A9" w:rsidP="00FC13A9">
      <w:pPr>
        <w:pStyle w:val="ConsPlusTitle"/>
        <w:ind w:left="567"/>
        <w:jc w:val="both"/>
        <w:rPr>
          <w:rFonts w:ascii="Arial" w:hAnsi="Arial" w:cs="Arial"/>
          <w:b w:val="0"/>
          <w:sz w:val="24"/>
          <w:szCs w:val="24"/>
        </w:rPr>
      </w:pPr>
    </w:p>
    <w:p w:rsidR="006C0862" w:rsidRPr="00D360AA" w:rsidRDefault="00AF27ED" w:rsidP="006C086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60AA">
        <w:rPr>
          <w:rFonts w:ascii="Arial" w:eastAsia="Times New Roman" w:hAnsi="Arial" w:cs="Arial"/>
          <w:sz w:val="24"/>
          <w:szCs w:val="24"/>
          <w:lang w:val="tt" w:eastAsia="ru-RU"/>
        </w:rPr>
        <w:t>1.1. Карарга 1нче кушымтаны түбәндәге редакциядә бәян итәргә:</w:t>
      </w:r>
    </w:p>
    <w:p w:rsidR="006C0862" w:rsidRPr="00D360AA" w:rsidRDefault="006C0862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</w:p>
    <w:p w:rsidR="00FC13A9" w:rsidRPr="00D360AA" w:rsidRDefault="00FC13A9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</w:p>
    <w:p w:rsidR="00FC13A9" w:rsidRDefault="00FC13A9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</w:p>
    <w:p w:rsidR="00D360AA" w:rsidRPr="00D360AA" w:rsidRDefault="00D360AA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lastRenderedPageBreak/>
        <w:t xml:space="preserve">Югары Ослан муниципаль районы 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Югары Ослан </w:t>
      </w:r>
      <w:r w:rsidRPr="00D360AA">
        <w:rPr>
          <w:rFonts w:ascii="Arial" w:hAnsi="Arial" w:cs="Arial"/>
          <w:sz w:val="24"/>
          <w:szCs w:val="24"/>
          <w:lang w:val="tt"/>
        </w:rPr>
        <w:t xml:space="preserve">авыл җирлеге Советының  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>2022нче елның 25нче октябреннән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24-145нче карарына </w:t>
      </w:r>
    </w:p>
    <w:p w:rsidR="006C0862" w:rsidRPr="00D360AA" w:rsidRDefault="00D360AA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</w:t>
      </w:r>
      <w:r w:rsidR="00AF27ED" w:rsidRPr="00D360AA">
        <w:rPr>
          <w:rFonts w:ascii="Arial" w:hAnsi="Arial" w:cs="Arial"/>
          <w:sz w:val="24"/>
          <w:szCs w:val="24"/>
          <w:lang w:val="tt"/>
        </w:rPr>
        <w:t>1 нче кушымта</w:t>
      </w:r>
    </w:p>
    <w:p w:rsidR="006C0862" w:rsidRPr="00D360AA" w:rsidRDefault="006C0862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</w:p>
    <w:p w:rsidR="006C0862" w:rsidRPr="00D360AA" w:rsidRDefault="00AF27ED" w:rsidP="006C08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60AA">
        <w:rPr>
          <w:rFonts w:ascii="Arial" w:hAnsi="Arial" w:cs="Arial"/>
          <w:b w:val="0"/>
          <w:sz w:val="24"/>
          <w:szCs w:val="24"/>
          <w:lang w:val="tt"/>
        </w:rPr>
        <w:t xml:space="preserve">Югары Ослан муниципаль районы Югары Ослан  авыл җирлеге  җирле үзидарә органнары муниципаль хезмәткәрләрнең вазыйфаи окладлары күләме </w:t>
      </w:r>
    </w:p>
    <w:p w:rsidR="006C0862" w:rsidRPr="00D360AA" w:rsidRDefault="006C0862" w:rsidP="006C086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2520"/>
      </w:tblGrid>
      <w:tr w:rsidR="00190D1A" w:rsidRPr="00D360AA" w:rsidTr="00BE61D2">
        <w:tc>
          <w:tcPr>
            <w:tcW w:w="7087" w:type="dxa"/>
          </w:tcPr>
          <w:p w:rsidR="006C0862" w:rsidRPr="00D360AA" w:rsidRDefault="00AF27ED" w:rsidP="00BE61D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Вазифа атамасы</w:t>
            </w:r>
          </w:p>
        </w:tc>
        <w:tc>
          <w:tcPr>
            <w:tcW w:w="2520" w:type="dxa"/>
          </w:tcPr>
          <w:p w:rsidR="006C0862" w:rsidRPr="00D360AA" w:rsidRDefault="00AF27ED" w:rsidP="00BE61D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Вазыйфаи оклад күләме (сумнарда)</w:t>
            </w:r>
          </w:p>
        </w:tc>
      </w:tr>
      <w:tr w:rsidR="00190D1A" w:rsidRPr="00D360AA" w:rsidTr="00BE61D2">
        <w:tc>
          <w:tcPr>
            <w:tcW w:w="7087" w:type="dxa"/>
          </w:tcPr>
          <w:p w:rsidR="006C0862" w:rsidRPr="00D360AA" w:rsidRDefault="00AF27ED" w:rsidP="00D360A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Башкарма комитет </w:t>
            </w:r>
            <w:r w:rsidR="00D360AA">
              <w:rPr>
                <w:rFonts w:ascii="Arial" w:hAnsi="Arial" w:cs="Arial"/>
                <w:sz w:val="24"/>
                <w:szCs w:val="24"/>
                <w:lang w:val="tt"/>
              </w:rPr>
              <w:t>җ</w:t>
            </w: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итәкчесе  </w:t>
            </w:r>
          </w:p>
        </w:tc>
        <w:tc>
          <w:tcPr>
            <w:tcW w:w="2520" w:type="dxa"/>
          </w:tcPr>
          <w:p w:rsidR="006C0862" w:rsidRPr="00D360AA" w:rsidRDefault="00AF27ED" w:rsidP="00AC249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19492</w:t>
            </w:r>
          </w:p>
        </w:tc>
      </w:tr>
      <w:tr w:rsidR="00190D1A" w:rsidRPr="00D360AA" w:rsidTr="00BE61D2">
        <w:tc>
          <w:tcPr>
            <w:tcW w:w="7087" w:type="dxa"/>
          </w:tcPr>
          <w:p w:rsidR="006C0862" w:rsidRPr="00D360AA" w:rsidRDefault="00AF27ED" w:rsidP="00BE61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 Башкарма комитет җитәкчесе</w:t>
            </w:r>
            <w:r w:rsid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 урынбасары</w:t>
            </w:r>
          </w:p>
        </w:tc>
        <w:tc>
          <w:tcPr>
            <w:tcW w:w="2520" w:type="dxa"/>
          </w:tcPr>
          <w:p w:rsidR="006C0862" w:rsidRPr="00D360AA" w:rsidRDefault="00AF27ED" w:rsidP="006C08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19133</w:t>
            </w:r>
          </w:p>
        </w:tc>
      </w:tr>
    </w:tbl>
    <w:p w:rsidR="006C0862" w:rsidRPr="00D360AA" w:rsidRDefault="006C0862" w:rsidP="006C086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62" w:rsidRPr="00D360AA" w:rsidRDefault="00AF27ED" w:rsidP="006C0862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1.2. Карарга 12нче кушымтаны түбәндәге редакциядә бәян итәргә: </w:t>
      </w:r>
    </w:p>
    <w:p w:rsidR="006C0862" w:rsidRPr="00D360AA" w:rsidRDefault="006C0862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</w:rPr>
      </w:pP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>Югары Ослан авыл җирлеге Советының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2022нче елның </w:t>
      </w:r>
      <w:r w:rsidRPr="00D360AA">
        <w:rPr>
          <w:rFonts w:ascii="Arial" w:hAnsi="Arial" w:cs="Arial"/>
          <w:sz w:val="24"/>
          <w:szCs w:val="24"/>
          <w:lang w:val="tt"/>
        </w:rPr>
        <w:t xml:space="preserve">25нче октябреннән </w:t>
      </w:r>
    </w:p>
    <w:p w:rsidR="00D360AA" w:rsidRDefault="00AF27ED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24-145нче карарына </w:t>
      </w:r>
    </w:p>
    <w:p w:rsidR="006C0862" w:rsidRPr="00D360AA" w:rsidRDefault="00D360AA" w:rsidP="006C0862">
      <w:pPr>
        <w:pStyle w:val="ConsPlusNormal"/>
        <w:ind w:firstLine="4536"/>
        <w:jc w:val="both"/>
        <w:outlineLvl w:val="0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</w:t>
      </w:r>
      <w:r w:rsidR="00AF27ED" w:rsidRPr="00D360AA">
        <w:rPr>
          <w:rFonts w:ascii="Arial" w:hAnsi="Arial" w:cs="Arial"/>
          <w:sz w:val="24"/>
          <w:szCs w:val="24"/>
          <w:lang w:val="tt"/>
        </w:rPr>
        <w:t>2 нче кушымта</w:t>
      </w:r>
    </w:p>
    <w:p w:rsidR="005F1D82" w:rsidRPr="00D360AA" w:rsidRDefault="005F1D82" w:rsidP="006C0862">
      <w:pPr>
        <w:pStyle w:val="ConsPlusTitle"/>
        <w:jc w:val="center"/>
        <w:rPr>
          <w:rFonts w:ascii="Arial" w:hAnsi="Arial" w:cs="Arial"/>
          <w:b w:val="0"/>
          <w:sz w:val="24"/>
          <w:szCs w:val="24"/>
          <w:lang w:val="tt"/>
        </w:rPr>
      </w:pPr>
    </w:p>
    <w:p w:rsidR="006C0862" w:rsidRPr="00D360AA" w:rsidRDefault="00AF27ED" w:rsidP="006C08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360AA">
        <w:rPr>
          <w:rFonts w:ascii="Arial" w:hAnsi="Arial" w:cs="Arial"/>
          <w:b w:val="0"/>
          <w:sz w:val="24"/>
          <w:szCs w:val="24"/>
          <w:lang w:val="tt"/>
        </w:rPr>
        <w:t xml:space="preserve">Югары Ослан авыл җирлеге Башлыгының акчалата бүләкләре күләме </w:t>
      </w:r>
    </w:p>
    <w:p w:rsidR="006C0862" w:rsidRPr="00D360AA" w:rsidRDefault="006C0862" w:rsidP="006C086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960"/>
      </w:tblGrid>
      <w:tr w:rsidR="00190D1A" w:rsidRPr="00D360AA" w:rsidTr="00BE61D2">
        <w:tc>
          <w:tcPr>
            <w:tcW w:w="5700" w:type="dxa"/>
          </w:tcPr>
          <w:p w:rsidR="006C0862" w:rsidRPr="00D360AA" w:rsidRDefault="00AF27ED" w:rsidP="00BE61D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Вазифа атамасы</w:t>
            </w:r>
          </w:p>
        </w:tc>
        <w:tc>
          <w:tcPr>
            <w:tcW w:w="3960" w:type="dxa"/>
          </w:tcPr>
          <w:p w:rsidR="006C0862" w:rsidRPr="00D360AA" w:rsidRDefault="00AF27ED" w:rsidP="00BE61D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>Акчалата бүләкләү күләме (сумнарда)</w:t>
            </w:r>
          </w:p>
        </w:tc>
      </w:tr>
      <w:tr w:rsidR="00190D1A" w:rsidRPr="00D360AA" w:rsidTr="00BE61D2">
        <w:tc>
          <w:tcPr>
            <w:tcW w:w="5700" w:type="dxa"/>
          </w:tcPr>
          <w:p w:rsidR="006C0862" w:rsidRPr="00D360AA" w:rsidRDefault="00AF27ED" w:rsidP="00BE61D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Җирлек </w:t>
            </w:r>
            <w:bookmarkStart w:id="0" w:name="_GoBack"/>
            <w:r w:rsidR="00D360AA" w:rsidRPr="00D360AA">
              <w:rPr>
                <w:rFonts w:ascii="Arial" w:hAnsi="Arial" w:cs="Arial"/>
                <w:sz w:val="24"/>
                <w:szCs w:val="24"/>
                <w:lang w:val="tt"/>
              </w:rPr>
              <w:t>Б</w:t>
            </w:r>
            <w:bookmarkEnd w:id="0"/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ашлыгы урынбасары </w:t>
            </w:r>
          </w:p>
        </w:tc>
        <w:tc>
          <w:tcPr>
            <w:tcW w:w="3960" w:type="dxa"/>
          </w:tcPr>
          <w:p w:rsidR="006C0862" w:rsidRPr="00D360AA" w:rsidRDefault="00AF27ED" w:rsidP="006C086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0AA">
              <w:rPr>
                <w:rFonts w:ascii="Arial" w:hAnsi="Arial" w:cs="Arial"/>
                <w:sz w:val="24"/>
                <w:szCs w:val="24"/>
                <w:lang w:val="tt"/>
              </w:rPr>
              <w:t xml:space="preserve">14527 </w:t>
            </w:r>
          </w:p>
        </w:tc>
      </w:tr>
    </w:tbl>
    <w:p w:rsidR="006C0862" w:rsidRPr="00D360AA" w:rsidRDefault="006C0862" w:rsidP="006C086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0862" w:rsidRPr="00D360AA" w:rsidRDefault="00AF27ED" w:rsidP="006C086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360AA">
        <w:rPr>
          <w:rFonts w:ascii="Arial" w:hAnsi="Arial" w:cs="Arial"/>
          <w:sz w:val="24"/>
          <w:szCs w:val="24"/>
          <w:lang w:val="tt"/>
        </w:rPr>
        <w:t xml:space="preserve">2. Әлеге </w:t>
      </w:r>
      <w:r w:rsidRPr="00D360AA">
        <w:rPr>
          <w:rFonts w:ascii="Arial" w:hAnsi="Arial" w:cs="Arial"/>
          <w:sz w:val="24"/>
          <w:szCs w:val="24"/>
          <w:lang w:val="tt"/>
        </w:rPr>
        <w:t>карар 2022 елның 1 октябреннән барлыкка килгән хокук мөнәсәбәтләренә кагыла.</w:t>
      </w:r>
    </w:p>
    <w:p w:rsidR="006C0862" w:rsidRPr="00D360AA" w:rsidRDefault="00AF27ED" w:rsidP="006C0862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360AA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3.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6C0862" w:rsidRPr="00D360AA" w:rsidRDefault="00AF27ED" w:rsidP="006C0862">
      <w:pPr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360AA">
        <w:rPr>
          <w:rFonts w:ascii="Arial" w:eastAsia="Times New Roman" w:hAnsi="Arial" w:cs="Arial"/>
          <w:bCs/>
          <w:sz w:val="24"/>
          <w:szCs w:val="24"/>
          <w:lang w:val="tt" w:eastAsia="ru-RU"/>
        </w:rPr>
        <w:t>4. Әлеге карарның үтәлешен тикш</w:t>
      </w:r>
      <w:r w:rsidRPr="00D360AA">
        <w:rPr>
          <w:rFonts w:ascii="Arial" w:eastAsia="Times New Roman" w:hAnsi="Arial" w:cs="Arial"/>
          <w:bCs/>
          <w:sz w:val="24"/>
          <w:szCs w:val="24"/>
          <w:lang w:val="tt" w:eastAsia="ru-RU"/>
        </w:rPr>
        <w:t>ереп торуны Югары Ослан муниципаль районы Советының закон һәм хокук тәртибе буенча даими комиссиясенә йөкләргә.</w:t>
      </w:r>
    </w:p>
    <w:p w:rsidR="005F1D82" w:rsidRPr="00D360AA" w:rsidRDefault="005F1D82" w:rsidP="005F1D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0862" w:rsidRPr="00D360AA" w:rsidRDefault="00AF27ED" w:rsidP="005F1D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60AA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 </w:t>
      </w:r>
    </w:p>
    <w:p w:rsidR="00D360AA" w:rsidRDefault="00AF27ED" w:rsidP="005F1D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D360A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</w:t>
      </w:r>
    </w:p>
    <w:p w:rsidR="00F35180" w:rsidRPr="00D360AA" w:rsidRDefault="00AF27ED" w:rsidP="005F1D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360AA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Башлыгы  </w:t>
      </w:r>
      <w:r w:rsidR="00D360A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D360AA">
        <w:rPr>
          <w:rFonts w:ascii="Arial" w:eastAsia="Times New Roman" w:hAnsi="Arial" w:cs="Arial"/>
          <w:bCs/>
          <w:sz w:val="24"/>
          <w:szCs w:val="24"/>
          <w:lang w:val="tt" w:eastAsia="ru-RU"/>
        </w:rPr>
        <w:t>М. Г. Зиатдинов</w:t>
      </w:r>
    </w:p>
    <w:sectPr w:rsidR="00F35180" w:rsidRPr="00D360AA" w:rsidSect="00D360AA">
      <w:headerReference w:type="default" r:id="rId9"/>
      <w:pgSz w:w="11905" w:h="16838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ED" w:rsidRDefault="00AF27ED">
      <w:pPr>
        <w:spacing w:after="0" w:line="240" w:lineRule="auto"/>
      </w:pPr>
      <w:r>
        <w:separator/>
      </w:r>
    </w:p>
  </w:endnote>
  <w:endnote w:type="continuationSeparator" w:id="0">
    <w:p w:rsidR="00AF27ED" w:rsidRDefault="00A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ED" w:rsidRDefault="00AF27ED">
      <w:pPr>
        <w:spacing w:after="0" w:line="240" w:lineRule="auto"/>
      </w:pPr>
      <w:r>
        <w:separator/>
      </w:r>
    </w:p>
  </w:footnote>
  <w:footnote w:type="continuationSeparator" w:id="0">
    <w:p w:rsidR="00AF27ED" w:rsidRDefault="00AF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AC" w:rsidRDefault="00AF27ED" w:rsidP="000137AC">
    <w:pPr>
      <w:pStyle w:val="a3"/>
      <w:tabs>
        <w:tab w:val="clear" w:pos="4677"/>
        <w:tab w:val="clear" w:pos="9355"/>
        <w:tab w:val="left" w:pos="83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1404"/>
    <w:multiLevelType w:val="hybridMultilevel"/>
    <w:tmpl w:val="A02E6EFA"/>
    <w:lvl w:ilvl="0" w:tplc="1296700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7C6CCCE4" w:tentative="1">
      <w:start w:val="1"/>
      <w:numFmt w:val="lowerLetter"/>
      <w:lvlText w:val="%2."/>
      <w:lvlJc w:val="left"/>
      <w:pPr>
        <w:ind w:left="1647" w:hanging="360"/>
      </w:pPr>
    </w:lvl>
    <w:lvl w:ilvl="2" w:tplc="CAA0F604" w:tentative="1">
      <w:start w:val="1"/>
      <w:numFmt w:val="lowerRoman"/>
      <w:lvlText w:val="%3."/>
      <w:lvlJc w:val="right"/>
      <w:pPr>
        <w:ind w:left="2367" w:hanging="180"/>
      </w:pPr>
    </w:lvl>
    <w:lvl w:ilvl="3" w:tplc="BB0EAADA" w:tentative="1">
      <w:start w:val="1"/>
      <w:numFmt w:val="decimal"/>
      <w:lvlText w:val="%4."/>
      <w:lvlJc w:val="left"/>
      <w:pPr>
        <w:ind w:left="3087" w:hanging="360"/>
      </w:pPr>
    </w:lvl>
    <w:lvl w:ilvl="4" w:tplc="FEB29712" w:tentative="1">
      <w:start w:val="1"/>
      <w:numFmt w:val="lowerLetter"/>
      <w:lvlText w:val="%5."/>
      <w:lvlJc w:val="left"/>
      <w:pPr>
        <w:ind w:left="3807" w:hanging="360"/>
      </w:pPr>
    </w:lvl>
    <w:lvl w:ilvl="5" w:tplc="170CA330" w:tentative="1">
      <w:start w:val="1"/>
      <w:numFmt w:val="lowerRoman"/>
      <w:lvlText w:val="%6."/>
      <w:lvlJc w:val="right"/>
      <w:pPr>
        <w:ind w:left="4527" w:hanging="180"/>
      </w:pPr>
    </w:lvl>
    <w:lvl w:ilvl="6" w:tplc="03AC3676" w:tentative="1">
      <w:start w:val="1"/>
      <w:numFmt w:val="decimal"/>
      <w:lvlText w:val="%7."/>
      <w:lvlJc w:val="left"/>
      <w:pPr>
        <w:ind w:left="5247" w:hanging="360"/>
      </w:pPr>
    </w:lvl>
    <w:lvl w:ilvl="7" w:tplc="AE9C25FE" w:tentative="1">
      <w:start w:val="1"/>
      <w:numFmt w:val="lowerLetter"/>
      <w:lvlText w:val="%8."/>
      <w:lvlJc w:val="left"/>
      <w:pPr>
        <w:ind w:left="5967" w:hanging="360"/>
      </w:pPr>
    </w:lvl>
    <w:lvl w:ilvl="8" w:tplc="F3A8019C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62"/>
    <w:rsid w:val="000137AC"/>
    <w:rsid w:val="00072579"/>
    <w:rsid w:val="001537C3"/>
    <w:rsid w:val="00190D1A"/>
    <w:rsid w:val="00256712"/>
    <w:rsid w:val="004600F0"/>
    <w:rsid w:val="005F1D82"/>
    <w:rsid w:val="006C0862"/>
    <w:rsid w:val="00945BEE"/>
    <w:rsid w:val="00992FA8"/>
    <w:rsid w:val="00A7647C"/>
    <w:rsid w:val="00AC249A"/>
    <w:rsid w:val="00AD5CAC"/>
    <w:rsid w:val="00AF27ED"/>
    <w:rsid w:val="00BD70D8"/>
    <w:rsid w:val="00BE61D2"/>
    <w:rsid w:val="00D360AA"/>
    <w:rsid w:val="00D61440"/>
    <w:rsid w:val="00D874A3"/>
    <w:rsid w:val="00F35180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862"/>
  </w:style>
  <w:style w:type="paragraph" w:styleId="a5">
    <w:name w:val="Balloon Text"/>
    <w:basedOn w:val="a"/>
    <w:link w:val="a6"/>
    <w:uiPriority w:val="99"/>
    <w:semiHidden/>
    <w:unhideWhenUsed/>
    <w:rsid w:val="006C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86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8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862"/>
  </w:style>
  <w:style w:type="paragraph" w:styleId="a5">
    <w:name w:val="Balloon Text"/>
    <w:basedOn w:val="a"/>
    <w:link w:val="a6"/>
    <w:uiPriority w:val="99"/>
    <w:semiHidden/>
    <w:unhideWhenUsed/>
    <w:rsid w:val="006C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86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11</cp:revision>
  <cp:lastPrinted>2022-10-27T14:49:00Z</cp:lastPrinted>
  <dcterms:created xsi:type="dcterms:W3CDTF">2022-10-10T07:07:00Z</dcterms:created>
  <dcterms:modified xsi:type="dcterms:W3CDTF">2022-10-27T14:49:00Z</dcterms:modified>
</cp:coreProperties>
</file>