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F2" w:rsidRPr="008B7083" w:rsidRDefault="00BE0E20">
      <w:pPr>
        <w:rPr>
          <w:rFonts w:ascii="Arial" w:hAnsi="Arial" w:cs="Arial"/>
          <w:sz w:val="24"/>
        </w:rPr>
      </w:pPr>
      <w:r w:rsidRPr="008B7083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6138545" cy="2321560"/>
            <wp:effectExtent l="19050" t="0" r="0" b="0"/>
            <wp:docPr id="1" name="Рисунок 1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830259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F2D" w:rsidRDefault="00781F2D" w:rsidP="009E52CF">
      <w:pPr>
        <w:spacing w:after="0" w:line="240" w:lineRule="auto"/>
        <w:ind w:right="5243"/>
        <w:jc w:val="both"/>
        <w:rPr>
          <w:rFonts w:ascii="Arial" w:hAnsi="Arial" w:cs="Arial"/>
          <w:sz w:val="24"/>
        </w:rPr>
      </w:pPr>
    </w:p>
    <w:p w:rsidR="00781F2D" w:rsidRDefault="00781F2D" w:rsidP="009E52CF">
      <w:pPr>
        <w:spacing w:after="0" w:line="240" w:lineRule="auto"/>
        <w:ind w:right="5243"/>
        <w:jc w:val="both"/>
        <w:rPr>
          <w:rFonts w:ascii="Arial" w:hAnsi="Arial" w:cs="Arial"/>
          <w:sz w:val="24"/>
        </w:rPr>
      </w:pPr>
    </w:p>
    <w:p w:rsidR="00781F2D" w:rsidRDefault="00BE0E20" w:rsidP="009E52CF">
      <w:pPr>
        <w:spacing w:after="0" w:line="240" w:lineRule="auto"/>
        <w:ind w:right="52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tt"/>
        </w:rPr>
        <w:t>№ 1458</w:t>
      </w:r>
    </w:p>
    <w:p w:rsidR="009E52CF" w:rsidRPr="008B7083" w:rsidRDefault="00BE0E20" w:rsidP="009E52CF">
      <w:pPr>
        <w:spacing w:after="0" w:line="240" w:lineRule="auto"/>
        <w:ind w:right="5243"/>
        <w:jc w:val="both"/>
        <w:rPr>
          <w:rFonts w:ascii="Arial" w:hAnsi="Arial" w:cs="Arial"/>
          <w:sz w:val="24"/>
        </w:rPr>
      </w:pPr>
      <w:r w:rsidRPr="008B7083">
        <w:rPr>
          <w:rFonts w:ascii="Arial" w:hAnsi="Arial" w:cs="Arial"/>
          <w:sz w:val="24"/>
          <w:lang w:val="tt"/>
        </w:rPr>
        <w:t>«2020 - 2022 елларга Татарстан Республикасы Югары Ослан муниципаль районы хезмәт шартларын яхшырту һәм хезмәтне саклау программасын раслау турында» Югары Ослан муниципаль районы Башкарма комитеты карарына үзгәрешләр кертү хакында</w:t>
      </w:r>
    </w:p>
    <w:p w:rsidR="009E52CF" w:rsidRPr="008B7083" w:rsidRDefault="009E52CF" w:rsidP="009E52CF">
      <w:pPr>
        <w:spacing w:after="0" w:line="240" w:lineRule="auto"/>
        <w:ind w:right="5243"/>
        <w:jc w:val="both"/>
        <w:rPr>
          <w:rFonts w:ascii="Arial" w:hAnsi="Arial" w:cs="Arial"/>
          <w:b/>
          <w:sz w:val="24"/>
        </w:rPr>
      </w:pPr>
    </w:p>
    <w:p w:rsidR="00F83A8C" w:rsidRDefault="00BE0E20" w:rsidP="00F06F00">
      <w:pPr>
        <w:spacing w:after="0" w:line="240" w:lineRule="auto"/>
        <w:ind w:firstLine="567"/>
        <w:jc w:val="both"/>
        <w:rPr>
          <w:rFonts w:ascii="Arial" w:hAnsi="Arial" w:cs="Arial"/>
          <w:sz w:val="24"/>
          <w:lang w:val="tt"/>
        </w:rPr>
      </w:pPr>
      <w:r w:rsidRPr="008B7083">
        <w:rPr>
          <w:rFonts w:ascii="Arial" w:hAnsi="Arial" w:cs="Arial"/>
          <w:sz w:val="24"/>
          <w:lang w:val="tt"/>
        </w:rPr>
        <w:t xml:space="preserve">Татарстан </w:t>
      </w:r>
      <w:r w:rsidRPr="008B7083">
        <w:rPr>
          <w:rFonts w:ascii="Arial" w:hAnsi="Arial" w:cs="Arial"/>
          <w:sz w:val="24"/>
          <w:lang w:val="tt"/>
        </w:rPr>
        <w:t xml:space="preserve">Республикасы Министрлар Кабинетының «Татарстан Республикасында хезмәтне саклау өлкәсендә дәүләт сәясәтен гамәлгә ашыру турында» 2008 елның 10 декабрендәге 799 номерлы карары нигезендә, Россия Федерациясе Хезмәт кодексы, «Татарстан Республикасында хезмәтне </w:t>
      </w:r>
      <w:r w:rsidRPr="008B7083">
        <w:rPr>
          <w:rFonts w:ascii="Arial" w:hAnsi="Arial" w:cs="Arial"/>
          <w:sz w:val="24"/>
          <w:lang w:val="tt"/>
        </w:rPr>
        <w:t xml:space="preserve">саклау турында» 1997 елның 10 декабреннән 1417 номерлы  Татарстан Республикасы законы таләпләре белән һәм хезмәтне саклау өлкәсендә гражданнарның социаль-хезмәт хокукларын гамәлгә ашыру максатларында, Югары Ослан муниципаль районы Башкарма комитеты </w:t>
      </w:r>
    </w:p>
    <w:p w:rsidR="0034348C" w:rsidRPr="008B7083" w:rsidRDefault="00F83A8C" w:rsidP="00F06F00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tt"/>
        </w:rPr>
        <w:t xml:space="preserve">                                       </w:t>
      </w:r>
      <w:r w:rsidR="00BE0E20" w:rsidRPr="008B7083">
        <w:rPr>
          <w:rFonts w:ascii="Arial" w:hAnsi="Arial" w:cs="Arial"/>
          <w:sz w:val="24"/>
          <w:lang w:val="tt"/>
        </w:rPr>
        <w:t>КАРАР Б</w:t>
      </w:r>
      <w:r w:rsidR="00BE0E20" w:rsidRPr="008B7083">
        <w:rPr>
          <w:rFonts w:ascii="Arial" w:hAnsi="Arial" w:cs="Arial"/>
          <w:sz w:val="24"/>
          <w:lang w:val="tt"/>
        </w:rPr>
        <w:t>ИРӘ:</w:t>
      </w:r>
    </w:p>
    <w:p w:rsidR="0034348C" w:rsidRPr="008B7083" w:rsidRDefault="0034348C" w:rsidP="0034348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F06F00" w:rsidRPr="008B7083" w:rsidRDefault="00BE0E20" w:rsidP="008B7083">
      <w:pPr>
        <w:pStyle w:val="a9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</w:rPr>
      </w:pPr>
      <w:r w:rsidRPr="008B7083">
        <w:rPr>
          <w:rFonts w:ascii="Arial" w:hAnsi="Arial" w:cs="Arial"/>
          <w:sz w:val="24"/>
          <w:lang w:val="tt"/>
        </w:rPr>
        <w:t>«2020 - 2022 елларга Татарстан Республикасы Югары Ослан муниципаль районы хезмәт шартларын яхшырту һәм хезмәтне саклау программасын раслау турында» Югары Ослан муниципаль районы Башкарма комитеты карарына (алга таба - Карар) түбәндәге үзгәрешләрне ке</w:t>
      </w:r>
      <w:r w:rsidRPr="008B7083">
        <w:rPr>
          <w:rFonts w:ascii="Arial" w:hAnsi="Arial" w:cs="Arial"/>
          <w:sz w:val="24"/>
          <w:lang w:val="tt"/>
        </w:rPr>
        <w:t>ртергә:</w:t>
      </w:r>
    </w:p>
    <w:p w:rsidR="008B7083" w:rsidRPr="008B7083" w:rsidRDefault="00BE0E20" w:rsidP="008B7083">
      <w:pPr>
        <w:pStyle w:val="a9"/>
        <w:spacing w:after="0" w:line="240" w:lineRule="auto"/>
        <w:ind w:left="0" w:right="-1" w:firstLine="567"/>
        <w:jc w:val="both"/>
        <w:rPr>
          <w:rFonts w:ascii="Arial" w:hAnsi="Arial" w:cs="Arial"/>
          <w:sz w:val="24"/>
        </w:rPr>
      </w:pPr>
      <w:r w:rsidRPr="008B7083">
        <w:rPr>
          <w:rFonts w:ascii="Arial" w:hAnsi="Arial" w:cs="Arial"/>
          <w:sz w:val="24"/>
          <w:lang w:val="tt"/>
        </w:rPr>
        <w:t>- Татарстан Республикасы Югары Ослан муниципаль районының Хезмәт шартларын яхшырту һәм хезмәтне саклау Программасы исемендә «2020-2022» саннарын «2023-2025» саннарына алмаштырырга.</w:t>
      </w:r>
    </w:p>
    <w:p w:rsidR="008B7083" w:rsidRPr="008B7083" w:rsidRDefault="008B7083" w:rsidP="008B7083">
      <w:pPr>
        <w:pStyle w:val="a9"/>
        <w:spacing w:after="0" w:line="240" w:lineRule="auto"/>
        <w:ind w:left="0" w:right="-1" w:firstLine="567"/>
        <w:jc w:val="both"/>
        <w:rPr>
          <w:rFonts w:ascii="Arial" w:hAnsi="Arial" w:cs="Arial"/>
          <w:sz w:val="24"/>
        </w:rPr>
      </w:pPr>
    </w:p>
    <w:p w:rsidR="0034348C" w:rsidRPr="008B7083" w:rsidRDefault="00BE0E20" w:rsidP="008B708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8B7083">
        <w:rPr>
          <w:rFonts w:ascii="Arial" w:hAnsi="Arial" w:cs="Arial"/>
          <w:sz w:val="24"/>
          <w:lang w:val="tt"/>
        </w:rPr>
        <w:t xml:space="preserve">2023 - 2025 елларга Татарстан Республикасы Югары Ослан муниципаль </w:t>
      </w:r>
      <w:r w:rsidRPr="008B7083">
        <w:rPr>
          <w:rFonts w:ascii="Arial" w:hAnsi="Arial" w:cs="Arial"/>
          <w:sz w:val="24"/>
          <w:lang w:val="tt"/>
        </w:rPr>
        <w:t>районының хезмәт шартларын яхшырту һәм хезмәтне саклау программасын (1 нче кушымта) расларга.</w:t>
      </w:r>
    </w:p>
    <w:p w:rsidR="007A6D3C" w:rsidRPr="008B7083" w:rsidRDefault="00BE0E20" w:rsidP="008B708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8B7083">
        <w:rPr>
          <w:rFonts w:ascii="Arial" w:hAnsi="Arial" w:cs="Arial"/>
          <w:sz w:val="24"/>
          <w:lang w:val="tt"/>
        </w:rPr>
        <w:t>Әлеге</w:t>
      </w:r>
      <w:r w:rsidRPr="008B7083">
        <w:rPr>
          <w:rFonts w:ascii="Arial" w:hAnsi="Arial" w:cs="Arial"/>
          <w:sz w:val="24"/>
          <w:lang w:val="tt"/>
        </w:rPr>
        <w:t xml:space="preserve"> карарның үтәлешен контрольдә тотуны үз өстемдә калдырам.</w:t>
      </w:r>
    </w:p>
    <w:p w:rsidR="007A6D3C" w:rsidRPr="00F83A8C" w:rsidRDefault="00BE0E20" w:rsidP="00F83A8C">
      <w:pPr>
        <w:pStyle w:val="a5"/>
        <w:rPr>
          <w:rFonts w:ascii="Arial" w:hAnsi="Arial" w:cs="Arial"/>
          <w:b/>
          <w:szCs w:val="28"/>
        </w:rPr>
      </w:pPr>
      <w:r w:rsidRPr="00F83A8C">
        <w:rPr>
          <w:rStyle w:val="a7"/>
          <w:rFonts w:ascii="Arial" w:hAnsi="Arial" w:cs="Arial"/>
          <w:b w:val="0"/>
          <w:szCs w:val="28"/>
          <w:lang w:val="tt"/>
        </w:rPr>
        <w:t>Башкарма комитет  Җитәкчесе</w:t>
      </w:r>
      <w:r w:rsidR="00F83A8C">
        <w:rPr>
          <w:rStyle w:val="a7"/>
          <w:rFonts w:ascii="Arial" w:hAnsi="Arial" w:cs="Arial"/>
          <w:b w:val="0"/>
          <w:szCs w:val="28"/>
          <w:lang w:val="tt"/>
        </w:rPr>
        <w:t xml:space="preserve">                                                 </w:t>
      </w:r>
      <w:r w:rsidRPr="00F83A8C">
        <w:rPr>
          <w:rStyle w:val="a7"/>
          <w:rFonts w:ascii="Arial" w:hAnsi="Arial" w:cs="Arial"/>
          <w:b w:val="0"/>
          <w:szCs w:val="28"/>
          <w:lang w:val="tt"/>
        </w:rPr>
        <w:t xml:space="preserve">   И.И.Шакиров</w:t>
      </w:r>
    </w:p>
    <w:p w:rsidR="00187C86" w:rsidRPr="008B7083" w:rsidRDefault="00BE0E20" w:rsidP="007A6D3C">
      <w:pPr>
        <w:pStyle w:val="a5"/>
        <w:spacing w:before="0" w:beforeAutospacing="0" w:after="0" w:afterAutospacing="0"/>
        <w:ind w:left="5670"/>
        <w:rPr>
          <w:rFonts w:ascii="Arial" w:hAnsi="Arial" w:cs="Arial"/>
          <w:szCs w:val="28"/>
        </w:rPr>
      </w:pPr>
      <w:r w:rsidRPr="008B7083">
        <w:rPr>
          <w:rFonts w:ascii="Arial" w:hAnsi="Arial" w:cs="Arial"/>
          <w:szCs w:val="28"/>
          <w:lang w:val="tt"/>
        </w:rPr>
        <w:lastRenderedPageBreak/>
        <w:t xml:space="preserve">ТР Югары Ослан муниципаль районы Башкарма комитетының   </w:t>
      </w:r>
    </w:p>
    <w:p w:rsidR="007A6D3C" w:rsidRPr="008B7083" w:rsidRDefault="00BE0E20" w:rsidP="007A6D3C">
      <w:pPr>
        <w:pStyle w:val="a5"/>
        <w:spacing w:before="0" w:beforeAutospacing="0" w:after="0" w:afterAutospacing="0"/>
        <w:ind w:left="5670"/>
        <w:rPr>
          <w:rFonts w:ascii="Arial" w:hAnsi="Arial" w:cs="Arial"/>
          <w:szCs w:val="28"/>
        </w:rPr>
      </w:pPr>
      <w:r w:rsidRPr="008B7083">
        <w:rPr>
          <w:rFonts w:ascii="Arial" w:hAnsi="Arial" w:cs="Arial"/>
          <w:szCs w:val="28"/>
          <w:lang w:val="tt"/>
        </w:rPr>
        <w:t>_________ __________карарына</w:t>
      </w:r>
    </w:p>
    <w:p w:rsidR="00F83A8C" w:rsidRPr="008B7083" w:rsidRDefault="00BE0E20" w:rsidP="00F83A8C">
      <w:pPr>
        <w:pStyle w:val="a5"/>
        <w:spacing w:before="0" w:beforeAutospacing="0" w:after="0" w:afterAutospacing="0"/>
        <w:ind w:left="5670"/>
        <w:rPr>
          <w:rFonts w:ascii="Arial" w:hAnsi="Arial" w:cs="Arial"/>
          <w:szCs w:val="28"/>
        </w:rPr>
      </w:pPr>
      <w:r w:rsidRPr="008B7083">
        <w:rPr>
          <w:rFonts w:ascii="Arial" w:hAnsi="Arial" w:cs="Arial"/>
          <w:b/>
        </w:rPr>
        <w:t xml:space="preserve">   </w:t>
      </w:r>
      <w:r w:rsidR="00F83A8C" w:rsidRPr="008B7083">
        <w:rPr>
          <w:rFonts w:ascii="Arial" w:hAnsi="Arial" w:cs="Arial"/>
          <w:szCs w:val="28"/>
          <w:lang w:val="tt"/>
        </w:rPr>
        <w:t>1 нче кушымта</w:t>
      </w:r>
    </w:p>
    <w:p w:rsidR="00D62198" w:rsidRPr="008B7083" w:rsidRDefault="00D62198" w:rsidP="00D62198">
      <w:pPr>
        <w:rPr>
          <w:rFonts w:ascii="Arial" w:hAnsi="Arial" w:cs="Arial"/>
          <w:b/>
          <w:sz w:val="24"/>
        </w:rPr>
      </w:pPr>
    </w:p>
    <w:p w:rsidR="00F83A8C" w:rsidRDefault="00BE0E20" w:rsidP="00D62198">
      <w:pPr>
        <w:spacing w:after="0" w:line="240" w:lineRule="auto"/>
        <w:jc w:val="center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 xml:space="preserve">2023-2025 ЕЛЛАРГА ТАТАРСТАН РЕСПУБЛИКАСЫ </w:t>
      </w:r>
    </w:p>
    <w:p w:rsidR="00F83A8C" w:rsidRDefault="00BE0E20" w:rsidP="00D62198">
      <w:pPr>
        <w:spacing w:after="0" w:line="240" w:lineRule="auto"/>
        <w:jc w:val="center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 xml:space="preserve">ЮГАРЫ ОСЛАН МУНИЦИПАЛЬ РАЙОНЫНЫҢ </w:t>
      </w:r>
    </w:p>
    <w:p w:rsidR="00F83A8C" w:rsidRDefault="00BE0E20" w:rsidP="00D62198">
      <w:pPr>
        <w:spacing w:after="0" w:line="240" w:lineRule="auto"/>
        <w:jc w:val="center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 xml:space="preserve">ХЕЗМӘТ ШАРТЛАРЫН ЯХШЫРТУ ҺӘМ </w:t>
      </w:r>
    </w:p>
    <w:p w:rsidR="00D62198" w:rsidRPr="00F83A8C" w:rsidRDefault="00BE0E20" w:rsidP="00D6219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АНЫ САКЛАУ ПРОГРАММАСЫ</w:t>
      </w:r>
    </w:p>
    <w:p w:rsidR="00D62198" w:rsidRPr="00F83A8C" w:rsidRDefault="00D62198" w:rsidP="00D6219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62198" w:rsidRPr="00F83A8C" w:rsidRDefault="00D62198" w:rsidP="00D62198">
      <w:pPr>
        <w:rPr>
          <w:rFonts w:ascii="Arial" w:hAnsi="Arial" w:cs="Arial"/>
          <w:sz w:val="24"/>
        </w:rPr>
      </w:pPr>
    </w:p>
    <w:p w:rsidR="00D62198" w:rsidRPr="00F83A8C" w:rsidRDefault="00BE0E20" w:rsidP="00D62198">
      <w:pPr>
        <w:spacing w:after="0" w:line="240" w:lineRule="auto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 xml:space="preserve">Исеме: </w:t>
      </w:r>
    </w:p>
    <w:p w:rsidR="00D62198" w:rsidRPr="00F83A8C" w:rsidRDefault="00BE0E20" w:rsidP="00F30F18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2023-2025 елларга Татар</w:t>
      </w:r>
      <w:r w:rsidRPr="00F83A8C">
        <w:rPr>
          <w:rFonts w:ascii="Arial" w:hAnsi="Arial" w:cs="Arial"/>
          <w:sz w:val="24"/>
          <w:lang w:val="tt"/>
        </w:rPr>
        <w:t>стан Республикасы Югары Ослан муниципаль районының хезмәт шартларын яхшырту һәм хезмәтне саклау программасы.</w:t>
      </w:r>
    </w:p>
    <w:p w:rsidR="00D62198" w:rsidRPr="00F83A8C" w:rsidRDefault="00D62198" w:rsidP="00D621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222E1" w:rsidRPr="00F83A8C" w:rsidRDefault="00BE0E20" w:rsidP="002222E1">
      <w:pPr>
        <w:spacing w:line="240" w:lineRule="auto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Программаны эшләү өчен нигез:</w:t>
      </w:r>
    </w:p>
    <w:p w:rsidR="008B7083" w:rsidRPr="00F83A8C" w:rsidRDefault="00BE0E20" w:rsidP="002222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 xml:space="preserve"> 2006 елның 30 июнендәге 90-ФЗ номерлы Федераль закон, Россия Федерациясе Хезмәт кодексы, «Хезмәт шартларын һәм хезмәтне саклауны яхшырту чаралары турында» Россия Федерациясенең  1995 елның 26 августыннан  843 карары, «Россия Федерациясе Бюджет кодексына һ</w:t>
      </w:r>
      <w:r w:rsidRPr="00F83A8C">
        <w:rPr>
          <w:rFonts w:ascii="Arial" w:hAnsi="Arial" w:cs="Arial"/>
          <w:sz w:val="24"/>
          <w:lang w:val="tt"/>
        </w:rPr>
        <w:t>әм</w:t>
      </w:r>
      <w:r w:rsidRPr="00F83A8C">
        <w:rPr>
          <w:rFonts w:ascii="Arial" w:hAnsi="Arial" w:cs="Arial"/>
          <w:sz w:val="24"/>
          <w:lang w:val="tt"/>
        </w:rPr>
        <w:t xml:space="preserve"> Россия Федерациясенең аерым закон актларына бюджет процессын камилләштерүгә бәйле үзгәрешләр кертү турында» 2013 елның 07 июнендәге 104-ФЗ номерлы Федераль закон, Россия Федерациясе Хезмәт һәм социаль яклау Министрлыгының «Зарарлы һәм (яки) куркыныч җит</w:t>
      </w:r>
      <w:r w:rsidRPr="00F83A8C">
        <w:rPr>
          <w:rFonts w:ascii="Arial" w:hAnsi="Arial" w:cs="Arial"/>
          <w:sz w:val="24"/>
          <w:lang w:val="tt"/>
        </w:rPr>
        <w:t>ештерү факторлары белән эш иткән хезмәткәрләрне санатор-курорт дәвалавы һәм хезмәткәрләрнең производство травматизмын һәм һөнәри авыруларын киметү буенча кисәтү чараларын финанс белән тәэмин итү кагыйдәләрен раслау турында» 2012 елның 12 декабреннән № 580-</w:t>
      </w:r>
      <w:r w:rsidRPr="00F83A8C">
        <w:rPr>
          <w:rFonts w:ascii="Arial" w:hAnsi="Arial" w:cs="Arial"/>
          <w:sz w:val="24"/>
          <w:lang w:val="tt"/>
        </w:rPr>
        <w:t>н боерыгы, Россия Федерациясе Хезмәт һәм социаль яклау Министрлыгының «Бөтенроссия хезмәт шартлары һәм аны саклау мониторингын үткәрү турында» 2014 елның 29 декабрендәге 1197 номерлы боерыгы, «Татарстан Республикасында хезмәтне саклау турында» Татарстан Ре</w:t>
      </w:r>
      <w:r w:rsidRPr="00F83A8C">
        <w:rPr>
          <w:rFonts w:ascii="Arial" w:hAnsi="Arial" w:cs="Arial"/>
          <w:sz w:val="24"/>
          <w:lang w:val="tt"/>
        </w:rPr>
        <w:t>спубликасы законы, «Татарстан Республикасында хезмәтне саклау өлкәсендә дәүләт сәясәтен гамәлгә ашыру турында» 2008 елның 10 октябрендәге 799 номерлы ТР Министрлар Кабинеты карары, «2014-2025 елларга Татарстан Республикасы халкын эш белән тәэмин итүгә ярдә</w:t>
      </w:r>
      <w:r w:rsidRPr="00F83A8C">
        <w:rPr>
          <w:rFonts w:ascii="Arial" w:hAnsi="Arial" w:cs="Arial"/>
          <w:sz w:val="24"/>
          <w:lang w:val="tt"/>
        </w:rPr>
        <w:t>м итү һәм хезмәт шартларын һәм аны саклауны яхшырту» дәүләт программасын раслау турында» Татарстан Республикасы Министрлар Кабинетының 2013 елның 9 августыннан  553 карары, «Татарстан Республикасында хезмәт торышын һәм шартларын яхшырту чаралары турында» 2</w:t>
      </w:r>
      <w:r w:rsidRPr="00F83A8C">
        <w:rPr>
          <w:rFonts w:ascii="Arial" w:hAnsi="Arial" w:cs="Arial"/>
          <w:sz w:val="24"/>
          <w:lang w:val="tt"/>
        </w:rPr>
        <w:t xml:space="preserve">014 елның 10 октябрендәге 394 номерлы  Министрлар Кабинеты карары. </w:t>
      </w:r>
    </w:p>
    <w:p w:rsidR="002222E1" w:rsidRPr="00F83A8C" w:rsidRDefault="002222E1" w:rsidP="002222E1">
      <w:pPr>
        <w:spacing w:line="240" w:lineRule="auto"/>
        <w:rPr>
          <w:rFonts w:ascii="Arial" w:hAnsi="Arial" w:cs="Arial"/>
          <w:sz w:val="24"/>
        </w:rPr>
      </w:pPr>
    </w:p>
    <w:p w:rsidR="002222E1" w:rsidRPr="00F83A8C" w:rsidRDefault="00BE0E20" w:rsidP="002222E1">
      <w:pPr>
        <w:spacing w:line="240" w:lineRule="auto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Программаның ма</w:t>
      </w:r>
      <w:r w:rsidRPr="00F83A8C">
        <w:rPr>
          <w:rFonts w:ascii="Arial" w:hAnsi="Arial" w:cs="Arial"/>
          <w:sz w:val="24"/>
          <w:lang w:val="tt"/>
        </w:rPr>
        <w:t>ксатлары:</w:t>
      </w:r>
    </w:p>
    <w:p w:rsidR="002222E1" w:rsidRPr="00F83A8C" w:rsidRDefault="00BE0E20" w:rsidP="002222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Программаның төп максатлары түбәндәгеләр:</w:t>
      </w:r>
    </w:p>
    <w:p w:rsidR="002222E1" w:rsidRPr="00F83A8C" w:rsidRDefault="00BE0E20" w:rsidP="002222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производство белән бәйле бәхетсезлек очракларын кисәтү һәм киметү; һөнәри куркынычларны ачыклау һәм киметү; эшкә сәләтле</w:t>
      </w:r>
      <w:r w:rsidRPr="00F83A8C">
        <w:rPr>
          <w:rFonts w:ascii="Arial" w:hAnsi="Arial" w:cs="Arial"/>
          <w:sz w:val="24"/>
          <w:lang w:val="tt"/>
        </w:rPr>
        <w:t>лекне вакытлыча югалтып һөнәри авырулар санын киметү; хезмәткәрләрне һөнәри куркынычтан хокукый һәм социаль яклау гарантияләре дәрәҗәсен күтәрү; һөнәри күнекмәләрне камилләштерү һәм хезмәткәрләрнең квалификациясен күтәрү; хезмәткәрләрнең куркыныч һәм зарар</w:t>
      </w:r>
      <w:r w:rsidRPr="00F83A8C">
        <w:rPr>
          <w:rFonts w:ascii="Arial" w:hAnsi="Arial" w:cs="Arial"/>
          <w:sz w:val="24"/>
          <w:lang w:val="tt"/>
        </w:rPr>
        <w:t>лы җитештерү факторларына йогынтысын бетерү хисабына хезмәт шартларын яхшырту.</w:t>
      </w:r>
    </w:p>
    <w:p w:rsidR="002222E1" w:rsidRPr="00F83A8C" w:rsidRDefault="002222E1" w:rsidP="002222E1">
      <w:pPr>
        <w:spacing w:line="240" w:lineRule="auto"/>
        <w:rPr>
          <w:rFonts w:ascii="Arial" w:hAnsi="Arial" w:cs="Arial"/>
          <w:sz w:val="24"/>
        </w:rPr>
      </w:pPr>
    </w:p>
    <w:p w:rsidR="002222E1" w:rsidRPr="00F83A8C" w:rsidRDefault="00BE0E20" w:rsidP="002222E1">
      <w:pPr>
        <w:spacing w:line="240" w:lineRule="auto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Программаның бурычлары:</w:t>
      </w:r>
    </w:p>
    <w:p w:rsidR="002222E1" w:rsidRPr="00F83A8C" w:rsidRDefault="00BE0E20" w:rsidP="008613B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- хезмәт шартларын яхшырту һәм хезмәтне саклау өлкәсендә дәүләт сәясәтен гамәлгә ашыру,</w:t>
      </w:r>
    </w:p>
    <w:p w:rsidR="002222E1" w:rsidRPr="00F83A8C" w:rsidRDefault="00BE0E20" w:rsidP="008613BD">
      <w:pPr>
        <w:spacing w:after="0" w:line="240" w:lineRule="auto"/>
        <w:jc w:val="both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 xml:space="preserve"> - җитештерү травматизмы, һөнәри авырулар дәрәҗәсен киметү, пред</w:t>
      </w:r>
      <w:r w:rsidRPr="00F83A8C">
        <w:rPr>
          <w:rFonts w:ascii="Arial" w:hAnsi="Arial" w:cs="Arial"/>
          <w:sz w:val="24"/>
          <w:lang w:val="tt"/>
        </w:rPr>
        <w:t>приятиеләрдә һәм Югары Ослан муниципаль районы оешмаларында хезмәт шартларының һәм саклауның торышын яхшырту;</w:t>
      </w:r>
    </w:p>
    <w:p w:rsidR="002222E1" w:rsidRPr="00F83A8C" w:rsidRDefault="00BE0E20" w:rsidP="008613BD">
      <w:pPr>
        <w:spacing w:after="0" w:line="240" w:lineRule="auto"/>
        <w:jc w:val="both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 xml:space="preserve">- эш бирүче тарафыннан сәламәт һәм имин хезмәт шартлары тудыруны тәэмин итә торган икътисадый һәм оештыру принципларын булдыру; </w:t>
      </w:r>
    </w:p>
    <w:p w:rsidR="002222E1" w:rsidRPr="00F83A8C" w:rsidRDefault="00BE0E20" w:rsidP="008613BD">
      <w:pPr>
        <w:spacing w:after="0" w:line="240" w:lineRule="auto"/>
        <w:jc w:val="both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 xml:space="preserve">- уңайсыз хезмәт </w:t>
      </w:r>
      <w:r w:rsidRPr="00F83A8C">
        <w:rPr>
          <w:rFonts w:ascii="Arial" w:hAnsi="Arial" w:cs="Arial"/>
          <w:sz w:val="24"/>
          <w:lang w:val="tt"/>
        </w:rPr>
        <w:t>шартларында эшләүче хезмәткәрләр санын кыскарту;</w:t>
      </w:r>
    </w:p>
    <w:p w:rsidR="002222E1" w:rsidRPr="00F83A8C" w:rsidRDefault="00BE0E20" w:rsidP="008613BD">
      <w:pPr>
        <w:spacing w:after="0" w:line="240" w:lineRule="auto"/>
        <w:jc w:val="both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>- хезмәткәрләрнең хезмәт шартларына социаль якланганлыгын арттыру;</w:t>
      </w:r>
    </w:p>
    <w:p w:rsidR="002222E1" w:rsidRPr="00F83A8C" w:rsidRDefault="00BE0E20" w:rsidP="008613BD">
      <w:pPr>
        <w:spacing w:after="0" w:line="240" w:lineRule="auto"/>
        <w:jc w:val="both"/>
        <w:rPr>
          <w:rFonts w:ascii="Arial" w:hAnsi="Arial" w:cs="Arial"/>
          <w:sz w:val="24"/>
          <w:lang w:val="tt"/>
        </w:rPr>
      </w:pPr>
      <w:r w:rsidRPr="00F83A8C">
        <w:rPr>
          <w:rFonts w:ascii="Arial" w:hAnsi="Arial" w:cs="Arial"/>
          <w:sz w:val="24"/>
          <w:lang w:val="tt"/>
        </w:rPr>
        <w:t xml:space="preserve"> - хезмәтне саклауга, сәнәгать иминлегенә һәм хезмәт гигиенасына конституцион гарантияләр тәэмин итү.</w:t>
      </w:r>
    </w:p>
    <w:p w:rsidR="008613BD" w:rsidRPr="00F83A8C" w:rsidRDefault="008613BD" w:rsidP="008613BD">
      <w:pPr>
        <w:spacing w:line="240" w:lineRule="auto"/>
        <w:jc w:val="both"/>
        <w:rPr>
          <w:rFonts w:ascii="Arial" w:hAnsi="Arial" w:cs="Arial"/>
          <w:sz w:val="24"/>
          <w:lang w:val="tt"/>
        </w:rPr>
      </w:pPr>
    </w:p>
    <w:p w:rsidR="008613BD" w:rsidRPr="00F83A8C" w:rsidRDefault="00BE0E20" w:rsidP="008613BD">
      <w:pPr>
        <w:spacing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 xml:space="preserve">Программаны гамәлгә ашыру сроклары:  </w:t>
      </w:r>
      <w:r w:rsidRPr="00F83A8C">
        <w:rPr>
          <w:rFonts w:ascii="Arial" w:hAnsi="Arial" w:cs="Arial"/>
          <w:sz w:val="24"/>
          <w:lang w:val="tt"/>
        </w:rPr>
        <w:t xml:space="preserve"> </w:t>
      </w:r>
    </w:p>
    <w:p w:rsidR="002222E1" w:rsidRPr="00F83A8C" w:rsidRDefault="00BE0E20" w:rsidP="008613BD">
      <w:pPr>
        <w:spacing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2023 - 2025 еллар.</w:t>
      </w:r>
    </w:p>
    <w:p w:rsidR="002222E1" w:rsidRPr="00F83A8C" w:rsidRDefault="00BE0E20" w:rsidP="008613BD">
      <w:pPr>
        <w:spacing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Финанслау чыганаклары: предприятиеләрнең, барлык милек рәвешләрендәге оешмаларның, Социаль иминият фондының бюджет акчалары</w:t>
      </w:r>
    </w:p>
    <w:p w:rsidR="00190501" w:rsidRPr="00F83A8C" w:rsidRDefault="00BE0E20" w:rsidP="008613BD">
      <w:pPr>
        <w:spacing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 xml:space="preserve">Программаны гамәлгә ашыруның көтелә торган ахыргы нәтиҗәләре:                                     </w:t>
      </w:r>
    </w:p>
    <w:p w:rsidR="00190501" w:rsidRPr="00F83A8C" w:rsidRDefault="00BE0E20" w:rsidP="00190501">
      <w:pPr>
        <w:spacing w:after="0" w:line="240" w:lineRule="auto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Индикаторлар</w:t>
      </w:r>
      <w:r w:rsidRPr="00F83A8C">
        <w:rPr>
          <w:rFonts w:ascii="Arial" w:hAnsi="Arial" w:cs="Arial"/>
          <w:sz w:val="24"/>
          <w:lang w:val="tt"/>
        </w:rPr>
        <w:t>ның чик күрсәткечләренә ирешү:</w:t>
      </w:r>
    </w:p>
    <w:p w:rsidR="00190501" w:rsidRPr="00F83A8C" w:rsidRDefault="00BE0E20" w:rsidP="0019050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- производстволарда зыян күрүчеләр саны эшләүчеләрнең 1000енә 0,2 дән артык түгел;</w:t>
      </w:r>
    </w:p>
    <w:p w:rsidR="00190501" w:rsidRPr="00F83A8C" w:rsidRDefault="00BE0E20" w:rsidP="0019050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>- җитештерү имгәнүләренә һәм имгәнүләргә бәйле рәвештә бер зыян күрүчегә хезмәткә сәләтсезлек көннәре саны 11,0 көн;</w:t>
      </w:r>
    </w:p>
    <w:p w:rsidR="00190501" w:rsidRPr="00F83A8C" w:rsidRDefault="00BE0E20" w:rsidP="0019050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 xml:space="preserve">– хезмәт шартларында </w:t>
      </w:r>
      <w:r w:rsidRPr="00F83A8C">
        <w:rPr>
          <w:rFonts w:ascii="Arial" w:hAnsi="Arial" w:cs="Arial"/>
          <w:sz w:val="24"/>
          <w:lang w:val="tt"/>
        </w:rPr>
        <w:t>мәшгуль, санитар-гигиена нормаларына 20% ка кадәр җавап бирмәүче хезмәткәрләрнең чагыштырма саны.</w:t>
      </w:r>
    </w:p>
    <w:p w:rsidR="00190501" w:rsidRPr="00F83A8C" w:rsidRDefault="00190501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190501" w:rsidRPr="00F83A8C" w:rsidRDefault="00190501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8B7083" w:rsidRPr="00F83A8C" w:rsidRDefault="008B7083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8B7083" w:rsidRPr="00F83A8C" w:rsidRDefault="008B7083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8B7083" w:rsidRPr="00F83A8C" w:rsidRDefault="008B7083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8B7083" w:rsidRPr="00F83A8C" w:rsidRDefault="008B7083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8B7083" w:rsidRPr="00F83A8C" w:rsidRDefault="008B7083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553501" w:rsidRPr="00F83A8C" w:rsidRDefault="00553501" w:rsidP="008613BD">
      <w:pPr>
        <w:spacing w:line="240" w:lineRule="auto"/>
        <w:jc w:val="both"/>
        <w:rPr>
          <w:rFonts w:ascii="Arial" w:hAnsi="Arial" w:cs="Arial"/>
          <w:sz w:val="24"/>
        </w:rPr>
      </w:pPr>
    </w:p>
    <w:p w:rsidR="002222E1" w:rsidRPr="00F83A8C" w:rsidRDefault="002222E1" w:rsidP="002222E1">
      <w:pPr>
        <w:spacing w:line="240" w:lineRule="auto"/>
        <w:rPr>
          <w:rFonts w:ascii="Arial" w:hAnsi="Arial" w:cs="Arial"/>
          <w:sz w:val="24"/>
        </w:rPr>
      </w:pPr>
    </w:p>
    <w:p w:rsidR="002222E1" w:rsidRPr="00F83A8C" w:rsidRDefault="00BE0E20" w:rsidP="0019050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83A8C">
        <w:rPr>
          <w:rFonts w:ascii="Arial" w:hAnsi="Arial" w:cs="Arial"/>
          <w:sz w:val="24"/>
          <w:lang w:val="tt"/>
        </w:rPr>
        <w:t xml:space="preserve">2023 – 2025 ЕЛЛАРГА ТАТАРСТАН РЕСПУБЛИКАСЫ ЮГАРЫ ОСЛАН МУНИЦИПАЛЬ РАЙОНЫНДА ХЕЗМӘТ ШАРТЛАРЫН ЯХШЫРТУ ҺӘМ ХЕЗМӘТНЕ САКЛАУ ТЕРРИТОРИАЛЬ </w:t>
      </w:r>
      <w:r w:rsidRPr="00F83A8C">
        <w:rPr>
          <w:rFonts w:ascii="Arial" w:hAnsi="Arial" w:cs="Arial"/>
          <w:sz w:val="24"/>
          <w:lang w:val="tt"/>
        </w:rPr>
        <w:t>ПРОГРАММАСЫН ГАМӘЛГӘ АШЫРУ ЧАРАЛАРЫ</w:t>
      </w:r>
    </w:p>
    <w:p w:rsidR="00190501" w:rsidRPr="00F83A8C" w:rsidRDefault="00190501" w:rsidP="00190501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54"/>
        <w:gridCol w:w="14"/>
        <w:gridCol w:w="4140"/>
        <w:gridCol w:w="2774"/>
        <w:gridCol w:w="8"/>
        <w:gridCol w:w="2299"/>
      </w:tblGrid>
      <w:tr w:rsidR="000A64E5" w:rsidRPr="00F83A8C" w:rsidTr="00553501">
        <w:tc>
          <w:tcPr>
            <w:tcW w:w="655" w:type="dxa"/>
          </w:tcPr>
          <w:p w:rsidR="002222E1" w:rsidRPr="00F83A8C" w:rsidRDefault="00BE0E20" w:rsidP="00D45DA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т/б</w:t>
            </w:r>
          </w:p>
          <w:p w:rsidR="00F83A8C" w:rsidRPr="00F83A8C" w:rsidRDefault="00F83A8C" w:rsidP="00F83A8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№</w:t>
            </w:r>
          </w:p>
          <w:p w:rsidR="002222E1" w:rsidRPr="00F83A8C" w:rsidRDefault="002222E1" w:rsidP="00D45DA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51" w:type="dxa"/>
            <w:gridSpan w:val="2"/>
          </w:tcPr>
          <w:p w:rsidR="002222E1" w:rsidRPr="00F83A8C" w:rsidRDefault="00F83A8C" w:rsidP="00F83A8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r w:rsidRPr="00F83A8C">
              <w:rPr>
                <w:rFonts w:ascii="Arial" w:hAnsi="Arial" w:cs="Arial"/>
                <w:sz w:val="24"/>
                <w:lang w:val="tt"/>
              </w:rPr>
              <w:t>Ч</w:t>
            </w:r>
            <w:bookmarkEnd w:id="0"/>
            <w:r w:rsidR="00BE0E20" w:rsidRPr="00F83A8C">
              <w:rPr>
                <w:rFonts w:ascii="Arial" w:hAnsi="Arial" w:cs="Arial"/>
                <w:sz w:val="24"/>
                <w:lang w:val="tt"/>
              </w:rPr>
              <w:t>ара</w:t>
            </w:r>
            <w:r>
              <w:rPr>
                <w:rFonts w:ascii="Arial" w:hAnsi="Arial" w:cs="Arial"/>
                <w:sz w:val="24"/>
                <w:lang w:val="tt"/>
              </w:rPr>
              <w:t>лар</w:t>
            </w:r>
            <w:r w:rsidR="00BE0E20" w:rsidRPr="00F83A8C">
              <w:rPr>
                <w:rFonts w:ascii="Arial" w:hAnsi="Arial" w:cs="Arial"/>
                <w:sz w:val="24"/>
                <w:lang w:val="tt"/>
              </w:rPr>
              <w:t xml:space="preserve"> </w:t>
            </w:r>
          </w:p>
        </w:tc>
        <w:tc>
          <w:tcPr>
            <w:tcW w:w="2783" w:type="dxa"/>
            <w:gridSpan w:val="2"/>
          </w:tcPr>
          <w:p w:rsidR="002222E1" w:rsidRPr="00F83A8C" w:rsidRDefault="00BE0E20" w:rsidP="00D45DA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Җаваплы</w:t>
            </w:r>
            <w:r w:rsidRPr="00F83A8C">
              <w:rPr>
                <w:rFonts w:ascii="Arial" w:hAnsi="Arial" w:cs="Arial"/>
                <w:sz w:val="24"/>
                <w:lang w:val="tt"/>
              </w:rPr>
              <w:t xml:space="preserve"> </w:t>
            </w:r>
          </w:p>
          <w:p w:rsidR="002222E1" w:rsidRPr="00F83A8C" w:rsidRDefault="00BE0E20" w:rsidP="00D45DA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башкаручылар</w:t>
            </w:r>
          </w:p>
        </w:tc>
        <w:tc>
          <w:tcPr>
            <w:tcW w:w="2300" w:type="dxa"/>
          </w:tcPr>
          <w:p w:rsidR="002222E1" w:rsidRPr="00F83A8C" w:rsidRDefault="00BE0E20" w:rsidP="00D45DA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Үтәү</w:t>
            </w:r>
            <w:r w:rsidRPr="00F83A8C">
              <w:rPr>
                <w:rFonts w:ascii="Arial" w:hAnsi="Arial" w:cs="Arial"/>
                <w:sz w:val="24"/>
                <w:lang w:val="tt"/>
              </w:rPr>
              <w:t xml:space="preserve"> вакыты</w:t>
            </w:r>
          </w:p>
        </w:tc>
      </w:tr>
      <w:tr w:rsidR="000A64E5" w:rsidRPr="00F83A8C" w:rsidTr="00553501">
        <w:tc>
          <w:tcPr>
            <w:tcW w:w="655" w:type="dxa"/>
          </w:tcPr>
          <w:p w:rsidR="002222E1" w:rsidRPr="00F83A8C" w:rsidRDefault="00BE0E20" w:rsidP="00D45DA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</w:t>
            </w:r>
          </w:p>
        </w:tc>
        <w:tc>
          <w:tcPr>
            <w:tcW w:w="4151" w:type="dxa"/>
            <w:gridSpan w:val="2"/>
          </w:tcPr>
          <w:p w:rsidR="002222E1" w:rsidRPr="00F83A8C" w:rsidRDefault="00BE0E20" w:rsidP="00B71E9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Хезмәт шартларын саклау һәм яхшырту буенча район Координация советы утырышында 2023-2025 елларга хезмәт шартларын саклау һәм яхшырту буенча территориаль программаны эшләргә һәм расларга.  </w:t>
            </w:r>
          </w:p>
        </w:tc>
        <w:tc>
          <w:tcPr>
            <w:tcW w:w="2783" w:type="dxa"/>
            <w:gridSpan w:val="2"/>
          </w:tcPr>
          <w:p w:rsidR="002222E1" w:rsidRPr="00F83A8C" w:rsidRDefault="00BE0E20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Координацион совет секретаре</w:t>
            </w:r>
          </w:p>
          <w:p w:rsidR="002222E1" w:rsidRPr="00F83A8C" w:rsidRDefault="002222E1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</w:tcPr>
          <w:p w:rsidR="002222E1" w:rsidRPr="00F83A8C" w:rsidRDefault="00BE0E20" w:rsidP="00B71E9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2022 елның декабре</w:t>
            </w:r>
          </w:p>
        </w:tc>
      </w:tr>
      <w:tr w:rsidR="000A64E5" w:rsidRPr="00F83A8C" w:rsidTr="00553501">
        <w:tc>
          <w:tcPr>
            <w:tcW w:w="655" w:type="dxa"/>
          </w:tcPr>
          <w:p w:rsidR="002222E1" w:rsidRPr="00F83A8C" w:rsidRDefault="00BE0E20" w:rsidP="00D45DA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 2</w:t>
            </w:r>
          </w:p>
        </w:tc>
        <w:tc>
          <w:tcPr>
            <w:tcW w:w="4151" w:type="dxa"/>
            <w:gridSpan w:val="2"/>
          </w:tcPr>
          <w:p w:rsidR="002222E1" w:rsidRPr="00F83A8C" w:rsidRDefault="00BE0E20" w:rsidP="0055350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Һөнәр</w:t>
            </w:r>
            <w:r w:rsidRPr="00F83A8C">
              <w:rPr>
                <w:rFonts w:ascii="Arial" w:hAnsi="Arial" w:cs="Arial"/>
                <w:sz w:val="24"/>
                <w:lang w:val="tt"/>
              </w:rPr>
              <w:t xml:space="preserve"> берлекләре комитетлары һәм оешмалар администрациясе белән берлектә, 2023-2025 елларга күмәк шартнамәләр кабул итү чорында хезмәтне саклау буенча чаралар, хезмәт шартларын махсус бәяләүне, махсус кием һәм аяк киеме, СИЗ, махсус туклану, медицина тикше</w:t>
            </w:r>
            <w:r w:rsidRPr="00F83A8C">
              <w:rPr>
                <w:rFonts w:ascii="Arial" w:hAnsi="Arial" w:cs="Arial"/>
                <w:sz w:val="24"/>
                <w:lang w:val="tt"/>
              </w:rPr>
              <w:t xml:space="preserve">рүе, эшләүче хезмәткәрләрне савыктыру һәм ял итү, һөнәри куркынычларны киметү һ.б. турында фикер алышу һәм килештерү.  </w:t>
            </w:r>
          </w:p>
        </w:tc>
        <w:tc>
          <w:tcPr>
            <w:tcW w:w="2783" w:type="dxa"/>
            <w:gridSpan w:val="2"/>
          </w:tcPr>
          <w:p w:rsidR="002222E1" w:rsidRPr="00F83A8C" w:rsidRDefault="00BE0E20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Координацион совет әгъзалары, тармак профсоюз комитетлары</w:t>
            </w:r>
          </w:p>
        </w:tc>
        <w:tc>
          <w:tcPr>
            <w:tcW w:w="2300" w:type="dxa"/>
          </w:tcPr>
          <w:p w:rsidR="002222E1" w:rsidRPr="00F83A8C" w:rsidRDefault="00BE0E20" w:rsidP="00D45DA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Коллектив килешүләр вакыты чыккан саен</w:t>
            </w:r>
          </w:p>
        </w:tc>
      </w:tr>
      <w:tr w:rsidR="000A64E5" w:rsidRPr="00F83A8C" w:rsidTr="00553501">
        <w:tc>
          <w:tcPr>
            <w:tcW w:w="655" w:type="dxa"/>
          </w:tcPr>
          <w:p w:rsidR="002222E1" w:rsidRPr="00F83A8C" w:rsidRDefault="00BE0E20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3</w:t>
            </w:r>
          </w:p>
        </w:tc>
        <w:tc>
          <w:tcPr>
            <w:tcW w:w="4151" w:type="dxa"/>
            <w:gridSpan w:val="2"/>
          </w:tcPr>
          <w:p w:rsidR="002222E1" w:rsidRPr="00F83A8C" w:rsidRDefault="00BE0E20" w:rsidP="001C40A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Координацион совет утырышында, җитәк</w:t>
            </w:r>
            <w:r w:rsidRPr="00F83A8C">
              <w:rPr>
                <w:rFonts w:ascii="Arial" w:hAnsi="Arial" w:cs="Arial"/>
                <w:sz w:val="24"/>
                <w:lang w:val="tt"/>
              </w:rPr>
              <w:t>челәрне  тыңлау белән, барлык милек рәвешләрендәге предприятиеләрдә хезмәт шартларын махсус бәяләүнең колачлануы һәм срокларын анализларга.</w:t>
            </w:r>
          </w:p>
        </w:tc>
        <w:tc>
          <w:tcPr>
            <w:tcW w:w="2783" w:type="dxa"/>
            <w:gridSpan w:val="2"/>
          </w:tcPr>
          <w:p w:rsidR="002222E1" w:rsidRPr="00F83A8C" w:rsidRDefault="00BE0E20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Кеше хокуклары буенча вәкил һәм профсоюзлар белән берлектә ОТ буенча Координация советы.               </w:t>
            </w:r>
          </w:p>
        </w:tc>
        <w:tc>
          <w:tcPr>
            <w:tcW w:w="2300" w:type="dxa"/>
          </w:tcPr>
          <w:p w:rsidR="002222E1" w:rsidRPr="00F83A8C" w:rsidRDefault="00BE0E20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Һәр</w:t>
            </w:r>
            <w:r w:rsidRPr="00F83A8C">
              <w:rPr>
                <w:rFonts w:ascii="Arial" w:hAnsi="Arial" w:cs="Arial"/>
                <w:sz w:val="24"/>
                <w:lang w:val="tt"/>
              </w:rPr>
              <w:t xml:space="preserve"> оешма бу</w:t>
            </w:r>
            <w:r w:rsidRPr="00F83A8C">
              <w:rPr>
                <w:rFonts w:ascii="Arial" w:hAnsi="Arial" w:cs="Arial"/>
                <w:sz w:val="24"/>
                <w:lang w:val="tt"/>
              </w:rPr>
              <w:t>енча 5 еллык срок тәмамлангач, индивидуаль рәвештә</w:t>
            </w:r>
          </w:p>
        </w:tc>
      </w:tr>
      <w:tr w:rsidR="000A64E5" w:rsidRPr="00F83A8C" w:rsidTr="00553501">
        <w:tc>
          <w:tcPr>
            <w:tcW w:w="655" w:type="dxa"/>
          </w:tcPr>
          <w:p w:rsidR="002222E1" w:rsidRPr="00F83A8C" w:rsidRDefault="00BE0E20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4</w:t>
            </w:r>
          </w:p>
        </w:tc>
        <w:tc>
          <w:tcPr>
            <w:tcW w:w="4151" w:type="dxa"/>
            <w:gridSpan w:val="2"/>
          </w:tcPr>
          <w:p w:rsidR="002222E1" w:rsidRPr="00F83A8C" w:rsidRDefault="00BE0E20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Хезмәт һәм ял лагерьларын, мәктәп яны лагерьларын җәйге чорда хезмәт саклау таләпләрен үтәү, хезмәтне саклау таләпләрен үтәү һәм Координация советында нәтиҗәләрне тыңлап, санитария-гигиена таләпләренә т</w:t>
            </w:r>
            <w:r w:rsidRPr="00F83A8C">
              <w:rPr>
                <w:rFonts w:ascii="Arial" w:hAnsi="Arial" w:cs="Arial"/>
                <w:sz w:val="24"/>
                <w:lang w:val="tt"/>
              </w:rPr>
              <w:t>уры килү буенча тикшерүләрне оештырырга.</w:t>
            </w:r>
          </w:p>
        </w:tc>
        <w:tc>
          <w:tcPr>
            <w:tcW w:w="2783" w:type="dxa"/>
            <w:gridSpan w:val="2"/>
          </w:tcPr>
          <w:p w:rsidR="005752F7" w:rsidRPr="00F83A8C" w:rsidRDefault="00BE0E20" w:rsidP="005752F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Мәгариф бүлеге, Башкарма комитет вәкиле, Роспотребнадзор бүлеге, хезмәтне саклау буенча белгеч </w:t>
            </w:r>
          </w:p>
          <w:p w:rsidR="002222E1" w:rsidRPr="00F83A8C" w:rsidRDefault="002222E1" w:rsidP="00D45DA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</w:tcPr>
          <w:p w:rsidR="002222E1" w:rsidRPr="00F83A8C" w:rsidRDefault="00BE0E20" w:rsidP="0055350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Июнь-июль 2023-2025 еллар.</w:t>
            </w:r>
          </w:p>
        </w:tc>
      </w:tr>
      <w:tr w:rsidR="000A64E5" w:rsidRPr="00F83A8C" w:rsidTr="00553501">
        <w:tc>
          <w:tcPr>
            <w:tcW w:w="655" w:type="dxa"/>
          </w:tcPr>
          <w:p w:rsidR="002222E1" w:rsidRPr="00F83A8C" w:rsidRDefault="00BE0E20" w:rsidP="00D45DA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5</w:t>
            </w:r>
          </w:p>
        </w:tc>
        <w:tc>
          <w:tcPr>
            <w:tcW w:w="4151" w:type="dxa"/>
            <w:gridSpan w:val="2"/>
          </w:tcPr>
          <w:p w:rsidR="002222E1" w:rsidRPr="00F83A8C" w:rsidRDefault="00BE0E20" w:rsidP="001C40A4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Район оешмаларында һәм предприятиеләрендә производствода имгәнүләр һәм бәхетсезлек </w:t>
            </w:r>
            <w:r w:rsidRPr="00F83A8C">
              <w:rPr>
                <w:rFonts w:ascii="Arial" w:hAnsi="Arial" w:cs="Arial"/>
                <w:sz w:val="24"/>
                <w:lang w:val="tt"/>
              </w:rPr>
              <w:t>очракларына анализ ясарга.</w:t>
            </w:r>
          </w:p>
        </w:tc>
        <w:tc>
          <w:tcPr>
            <w:tcW w:w="2783" w:type="dxa"/>
            <w:gridSpan w:val="2"/>
          </w:tcPr>
          <w:p w:rsidR="002222E1" w:rsidRPr="00F83A8C" w:rsidRDefault="00BE0E20" w:rsidP="008C001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Башкарма комитет</w:t>
            </w:r>
          </w:p>
        </w:tc>
        <w:tc>
          <w:tcPr>
            <w:tcW w:w="2300" w:type="dxa"/>
          </w:tcPr>
          <w:p w:rsidR="002222E1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ел саен кварталга 2 предприятие </w:t>
            </w:r>
          </w:p>
        </w:tc>
      </w:tr>
      <w:tr w:rsidR="000A64E5" w:rsidRPr="00F83A8C" w:rsidTr="00553501"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6.</w:t>
            </w: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Югары Ослан районы предприятие һәм оешма җитәкчеләренең һәм белгечләренең хезмәтне саклау буенча укуын республика методик үзәгеннән һәм укыту хокукына лицензиясе булган </w:t>
            </w:r>
            <w:r w:rsidRPr="00F83A8C">
              <w:rPr>
                <w:rFonts w:ascii="Arial" w:hAnsi="Arial" w:cs="Arial"/>
                <w:sz w:val="24"/>
                <w:lang w:val="tt"/>
              </w:rPr>
              <w:t>оешмалардан укытучылар чакырып оештырырга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Башкарма комитет</w:t>
            </w: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Кирәк булган саен 2023-2025 еллар дәвамында.</w:t>
            </w:r>
          </w:p>
        </w:tc>
      </w:tr>
      <w:tr w:rsidR="000A64E5" w:rsidRPr="00F83A8C" w:rsidTr="00553501"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7</w:t>
            </w: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Район оешмаларын һәм предприятиеләрен хезмәтне саклау һәм иминлек техникасы буенча методик пособиеләр, янгын-техник минимумы белән тәэмин итәргә.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Хал</w:t>
            </w:r>
            <w:r w:rsidRPr="00F83A8C">
              <w:rPr>
                <w:rFonts w:ascii="Arial" w:hAnsi="Arial" w:cs="Arial"/>
                <w:sz w:val="24"/>
                <w:lang w:val="tt"/>
              </w:rPr>
              <w:t>ыкны эш белән тәэмин итү үзәге, хезмәтне саклау буенча белгеч</w:t>
            </w: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 Ел саен</w:t>
            </w:r>
          </w:p>
        </w:tc>
      </w:tr>
      <w:tr w:rsidR="000A64E5" w:rsidRPr="00F83A8C" w:rsidTr="00553501">
        <w:trPr>
          <w:trHeight w:val="1728"/>
        </w:trPr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8</w:t>
            </w: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«Хезмәтне саклау буенча районның иң яхшы предприятиесенә смотр-конкурс үткәрү нигезләмәсен»эшләргә һәм  барлык предприятиеләргә һәм оешмаларга җиткерергә. 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Халыкны эш белән тәэмин </w:t>
            </w:r>
            <w:r w:rsidRPr="00F83A8C">
              <w:rPr>
                <w:rFonts w:ascii="Arial" w:hAnsi="Arial" w:cs="Arial"/>
                <w:sz w:val="24"/>
                <w:lang w:val="tt"/>
              </w:rPr>
              <w:t>итү үзәге, Башкарма комитет, Координация советы</w:t>
            </w:r>
          </w:p>
          <w:p w:rsidR="00F4588D" w:rsidRPr="00F83A8C" w:rsidRDefault="00F4588D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2023-2025 еллар 1 кварталы</w:t>
            </w:r>
          </w:p>
        </w:tc>
      </w:tr>
      <w:tr w:rsidR="000A64E5" w:rsidRPr="00F83A8C" w:rsidTr="00F83A8C">
        <w:trPr>
          <w:trHeight w:val="1175"/>
        </w:trPr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9</w:t>
            </w: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Бөтендөнья хезмәтне саклау көненә багышланган хезмәтне саклау айлыгы үткәрү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Халыкны эш белән тәэмин итү үзәге, Башк</w:t>
            </w:r>
            <w:r w:rsidRPr="00F83A8C">
              <w:rPr>
                <w:rFonts w:ascii="Arial" w:hAnsi="Arial" w:cs="Arial"/>
                <w:sz w:val="24"/>
                <w:lang w:val="tt"/>
              </w:rPr>
              <w:t>арма комитет, Координация советы</w:t>
            </w: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01 апрельдән  2023-2025 </w:t>
            </w:r>
            <w:r w:rsidRPr="00F83A8C">
              <w:rPr>
                <w:rFonts w:ascii="Arial" w:hAnsi="Arial" w:cs="Arial"/>
                <w:sz w:val="24"/>
                <w:lang w:val="tt"/>
              </w:rPr>
              <w:t>еллар.</w:t>
            </w:r>
          </w:p>
        </w:tc>
      </w:tr>
      <w:tr w:rsidR="000A64E5" w:rsidRPr="00F83A8C" w:rsidTr="00553501"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10</w:t>
            </w: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Хезмәтне саклау буенча Координация советы утырышында җитәкчеләрне тыңлап, авыр нәтиҗәләр белән  (үлемгә китерүче һәм массакүләм очракларга) җитештерү травматизмының һәр очрагын тикшерүдә катнашырга, ачыкланган җитешсезлекләрне бетерү буенча чара</w:t>
            </w:r>
            <w:r w:rsidRPr="00F83A8C">
              <w:rPr>
                <w:rFonts w:ascii="Arial" w:hAnsi="Arial" w:cs="Arial"/>
                <w:sz w:val="24"/>
                <w:lang w:val="tt"/>
              </w:rPr>
              <w:t>лар эшләү һәм хокук бозучыларга карата чаралар күрү .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Координация советы, хезмәтне саклау буенча белгеч</w:t>
            </w: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Кирәк булганда</w:t>
            </w:r>
          </w:p>
        </w:tc>
      </w:tr>
      <w:tr w:rsidR="000A64E5" w:rsidRPr="00F83A8C" w:rsidTr="00553501"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11</w:t>
            </w: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Зарарлы һәм куркыныч матдәләр белән контактта эшләүче затларга профилактик медицина тикшерүләре уздыруны оештырырга.</w:t>
            </w:r>
          </w:p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Эшкә кергәндә медицина тикшерүен үткәрүне тикшереп торуны гамәлгә ашырырга. 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«Югары Ослан үзәк район хастаханәсе» ДАССУ, предприятие, оешма, авыл хуҗалыгы предприятиеләре җитәкчеләре.</w:t>
            </w: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График буенча</w:t>
            </w:r>
          </w:p>
        </w:tc>
      </w:tr>
      <w:tr w:rsidR="000A64E5" w:rsidRPr="00F83A8C" w:rsidTr="00553501"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12</w:t>
            </w: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Санитария-көнкүреш шартларына, хезмәтне саклауның торы</w:t>
            </w:r>
            <w:r w:rsidRPr="00F83A8C">
              <w:rPr>
                <w:rFonts w:ascii="Arial" w:hAnsi="Arial" w:cs="Arial"/>
                <w:sz w:val="24"/>
                <w:lang w:val="tt"/>
              </w:rPr>
              <w:t>шына анализ ясарга, районның агросәнәгать предприятиеләрендә шәхси яклау һәм махсус киемнәр белән тәэмин итү, Координация советында җитәкчеләрне чакырып  тикшерү нәтиҗәләрен тыңларга.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Хуҗалыклар җитәкчеләре, УСХиП, Координация советы </w:t>
            </w: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2023-2025 елның II һә</w:t>
            </w:r>
            <w:r w:rsidRPr="00F83A8C">
              <w:rPr>
                <w:rFonts w:ascii="Arial" w:hAnsi="Arial" w:cs="Arial"/>
                <w:sz w:val="24"/>
                <w:lang w:val="tt"/>
              </w:rPr>
              <w:t>м IV кварталы.</w:t>
            </w:r>
          </w:p>
        </w:tc>
      </w:tr>
      <w:tr w:rsidR="000A64E5" w:rsidRPr="00F83A8C" w:rsidTr="00553501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655" w:type="dxa"/>
          </w:tcPr>
          <w:p w:rsidR="00F4588D" w:rsidRPr="00F83A8C" w:rsidRDefault="00BE0E20" w:rsidP="00F4588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13</w:t>
            </w:r>
          </w:p>
          <w:p w:rsidR="00F4588D" w:rsidRPr="00F83A8C" w:rsidRDefault="00F4588D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151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Югары Ослан муниципаль районының төзелеш мәйданчыкларында шәхси саклау чараларын куллану буенча ел саен рейдлар үткәрү</w:t>
            </w:r>
          </w:p>
        </w:tc>
        <w:tc>
          <w:tcPr>
            <w:tcW w:w="2783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Хезмәтне саклау буенча координация советы әгъзалары,</w:t>
            </w:r>
          </w:p>
        </w:tc>
        <w:tc>
          <w:tcPr>
            <w:tcW w:w="2300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2023-2025 елның май-июлендә</w:t>
            </w:r>
          </w:p>
        </w:tc>
      </w:tr>
      <w:tr w:rsidR="000A64E5" w:rsidRPr="00F83A8C" w:rsidTr="008C001C">
        <w:tblPrEx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663" w:type="dxa"/>
            <w:gridSpan w:val="2"/>
          </w:tcPr>
          <w:p w:rsidR="00F4588D" w:rsidRPr="00F83A8C" w:rsidRDefault="00F4588D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14</w:t>
            </w:r>
          </w:p>
          <w:p w:rsidR="00F4588D" w:rsidRPr="00F83A8C" w:rsidRDefault="00F4588D" w:rsidP="00F4588D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143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Төзелеш, архитектура һәм </w:t>
            </w:r>
            <w:r w:rsidRPr="00F83A8C">
              <w:rPr>
                <w:rFonts w:ascii="Arial" w:hAnsi="Arial" w:cs="Arial"/>
                <w:sz w:val="24"/>
                <w:lang w:val="tt"/>
              </w:rPr>
              <w:t>торак-коммуналь хуҗалык Министрлыклары, ТР Хезмәт, халыкны эш белән тәэмин итү һәм социаль яклау Министрлыгы, профсоюзлар үткәргән киңәшмәләрдә, семинарларда, хезмәтне саклау буенча укуларда, СОУТ һ.б.ларда катнашырга.</w:t>
            </w:r>
          </w:p>
        </w:tc>
        <w:tc>
          <w:tcPr>
            <w:tcW w:w="2775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Хезмәтне саклау буенча Координация со</w:t>
            </w:r>
            <w:r w:rsidRPr="00F83A8C">
              <w:rPr>
                <w:rFonts w:ascii="Arial" w:hAnsi="Arial" w:cs="Arial"/>
                <w:sz w:val="24"/>
                <w:lang w:val="tt"/>
              </w:rPr>
              <w:t>веты әгъзалары, хезмәтне саклау буенча белгечләр, җитәкчеләр</w:t>
            </w:r>
          </w:p>
        </w:tc>
        <w:tc>
          <w:tcPr>
            <w:tcW w:w="2308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2023-2025 ел дәвамында ел саен уздырыла торган графиклар нигезендә</w:t>
            </w:r>
          </w:p>
        </w:tc>
      </w:tr>
      <w:tr w:rsidR="000A64E5" w:rsidRPr="00F83A8C" w:rsidTr="00F83A8C">
        <w:tblPrEx>
          <w:tblLook w:val="0000" w:firstRow="0" w:lastRow="0" w:firstColumn="0" w:lastColumn="0" w:noHBand="0" w:noVBand="0"/>
        </w:tblPrEx>
        <w:trPr>
          <w:trHeight w:val="1644"/>
        </w:trPr>
        <w:tc>
          <w:tcPr>
            <w:tcW w:w="669" w:type="dxa"/>
            <w:gridSpan w:val="2"/>
          </w:tcPr>
          <w:p w:rsidR="00F4588D" w:rsidRPr="00F83A8C" w:rsidRDefault="00F4588D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15</w:t>
            </w:r>
          </w:p>
          <w:p w:rsidR="00F4588D" w:rsidRPr="00F83A8C" w:rsidRDefault="00F4588D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137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  <w:lang w:val="tt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«Волжская Новь» район газетасы, Башкарма комитет сайты аша хезмәт шартларын яхшырту һәм саклау буенча уңай эш тәҗрибәсен п</w:t>
            </w:r>
            <w:r w:rsidRPr="00F83A8C">
              <w:rPr>
                <w:rFonts w:ascii="Arial" w:hAnsi="Arial" w:cs="Arial"/>
                <w:sz w:val="24"/>
                <w:lang w:val="tt"/>
              </w:rPr>
              <w:t>ропагандалауны оештырырга</w:t>
            </w:r>
          </w:p>
        </w:tc>
        <w:tc>
          <w:tcPr>
            <w:tcW w:w="2775" w:type="dxa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Координация советы, «Волжская Новь» газетасы редакциясе</w:t>
            </w:r>
          </w:p>
          <w:p w:rsidR="00F4588D" w:rsidRPr="00F83A8C" w:rsidRDefault="00F4588D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08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Ел дәвамында</w:t>
            </w:r>
          </w:p>
        </w:tc>
      </w:tr>
      <w:tr w:rsidR="000A64E5" w:rsidRPr="00F83A8C" w:rsidTr="00187C86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69" w:type="dxa"/>
            <w:gridSpan w:val="2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16.</w:t>
            </w:r>
          </w:p>
        </w:tc>
        <w:tc>
          <w:tcPr>
            <w:tcW w:w="4137" w:type="dxa"/>
            <w:shd w:val="clear" w:color="auto" w:fill="auto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Социаль иминият фонды белән берлектә зарарлы һәм (яки) куркыныч производство факторлары белән бәйле производство  травматизмын һәм профессиональ </w:t>
            </w:r>
            <w:r w:rsidRPr="00F83A8C">
              <w:rPr>
                <w:rFonts w:ascii="Arial" w:hAnsi="Arial" w:cs="Arial"/>
                <w:sz w:val="24"/>
                <w:lang w:val="tt"/>
              </w:rPr>
              <w:t>авыруларны кисәтү чараларын өстәмә финанслау эшен башкарырга.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>Координация советы</w:t>
            </w:r>
          </w:p>
        </w:tc>
        <w:tc>
          <w:tcPr>
            <w:tcW w:w="2300" w:type="dxa"/>
            <w:shd w:val="clear" w:color="auto" w:fill="auto"/>
          </w:tcPr>
          <w:p w:rsidR="00F4588D" w:rsidRPr="00F83A8C" w:rsidRDefault="00BE0E20" w:rsidP="00F4588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3A8C">
              <w:rPr>
                <w:rFonts w:ascii="Arial" w:hAnsi="Arial" w:cs="Arial"/>
                <w:sz w:val="24"/>
                <w:lang w:val="tt"/>
              </w:rPr>
              <w:t xml:space="preserve">Ел саен, 1 августка кадәр </w:t>
            </w:r>
          </w:p>
        </w:tc>
      </w:tr>
    </w:tbl>
    <w:p w:rsidR="00D62198" w:rsidRPr="00F83A8C" w:rsidRDefault="00D62198" w:rsidP="00627D2C">
      <w:pPr>
        <w:spacing w:after="0" w:line="240" w:lineRule="auto"/>
        <w:rPr>
          <w:rFonts w:ascii="Arial" w:hAnsi="Arial" w:cs="Arial"/>
          <w:sz w:val="24"/>
        </w:rPr>
      </w:pPr>
    </w:p>
    <w:p w:rsidR="00D62198" w:rsidRPr="00F83A8C" w:rsidRDefault="00D62198" w:rsidP="00D62198">
      <w:pPr>
        <w:spacing w:line="240" w:lineRule="auto"/>
        <w:rPr>
          <w:rFonts w:ascii="Arial" w:hAnsi="Arial" w:cs="Arial"/>
          <w:sz w:val="24"/>
        </w:rPr>
      </w:pPr>
    </w:p>
    <w:p w:rsidR="007A6D3C" w:rsidRPr="00F83A8C" w:rsidRDefault="00BE0E20" w:rsidP="007A6D3C">
      <w:pPr>
        <w:pStyle w:val="a5"/>
        <w:rPr>
          <w:rFonts w:ascii="Arial" w:hAnsi="Arial" w:cs="Arial"/>
          <w:szCs w:val="28"/>
        </w:rPr>
      </w:pPr>
      <w:r w:rsidRPr="00F83A8C">
        <w:rPr>
          <w:rFonts w:ascii="Arial" w:hAnsi="Arial" w:cs="Arial"/>
          <w:szCs w:val="28"/>
          <w:lang w:val="tt"/>
        </w:rPr>
        <w:t xml:space="preserve">Эшләр белән идарә итүче               </w:t>
      </w:r>
      <w:r w:rsidR="00F83A8C">
        <w:rPr>
          <w:rFonts w:ascii="Arial" w:hAnsi="Arial" w:cs="Arial"/>
          <w:szCs w:val="28"/>
          <w:lang w:val="tt"/>
        </w:rPr>
        <w:t xml:space="preserve">                                        </w:t>
      </w:r>
      <w:r w:rsidRPr="00F83A8C">
        <w:rPr>
          <w:rFonts w:ascii="Arial" w:hAnsi="Arial" w:cs="Arial"/>
          <w:szCs w:val="28"/>
          <w:lang w:val="tt"/>
        </w:rPr>
        <w:t xml:space="preserve"> А.К. </w:t>
      </w:r>
      <w:r w:rsidR="00F83A8C" w:rsidRPr="00F83A8C">
        <w:rPr>
          <w:rFonts w:ascii="Arial" w:hAnsi="Arial" w:cs="Arial"/>
          <w:szCs w:val="28"/>
          <w:lang w:val="tt"/>
        </w:rPr>
        <w:t>Минһаҗева</w:t>
      </w:r>
      <w:r w:rsidRPr="00F83A8C">
        <w:rPr>
          <w:rFonts w:ascii="Arial" w:hAnsi="Arial" w:cs="Arial"/>
          <w:szCs w:val="28"/>
          <w:lang w:val="tt"/>
        </w:rPr>
        <w:t xml:space="preserve">                                                                                                   </w:t>
      </w:r>
      <w:r w:rsidR="00F83A8C">
        <w:rPr>
          <w:rFonts w:ascii="Arial" w:hAnsi="Arial" w:cs="Arial"/>
          <w:szCs w:val="28"/>
          <w:lang w:val="tt"/>
        </w:rPr>
        <w:t xml:space="preserve">       </w:t>
      </w:r>
    </w:p>
    <w:p w:rsidR="007A6D3C" w:rsidRPr="00F83A8C" w:rsidRDefault="007A6D3C">
      <w:pPr>
        <w:rPr>
          <w:rFonts w:ascii="Arial" w:hAnsi="Arial" w:cs="Arial"/>
          <w:sz w:val="24"/>
        </w:rPr>
      </w:pPr>
    </w:p>
    <w:sectPr w:rsidR="007A6D3C" w:rsidRPr="00F83A8C" w:rsidSect="00F83A8C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4B0"/>
    <w:multiLevelType w:val="hybridMultilevel"/>
    <w:tmpl w:val="630A0A52"/>
    <w:lvl w:ilvl="0" w:tplc="5EF8CC2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7AA020A" w:tentative="1">
      <w:start w:val="1"/>
      <w:numFmt w:val="lowerLetter"/>
      <w:lvlText w:val="%2."/>
      <w:lvlJc w:val="left"/>
      <w:pPr>
        <w:ind w:left="2367" w:hanging="360"/>
      </w:pPr>
    </w:lvl>
    <w:lvl w:ilvl="2" w:tplc="ADB2FBFC" w:tentative="1">
      <w:start w:val="1"/>
      <w:numFmt w:val="lowerRoman"/>
      <w:lvlText w:val="%3."/>
      <w:lvlJc w:val="right"/>
      <w:pPr>
        <w:ind w:left="3087" w:hanging="180"/>
      </w:pPr>
    </w:lvl>
    <w:lvl w:ilvl="3" w:tplc="BC441E9E" w:tentative="1">
      <w:start w:val="1"/>
      <w:numFmt w:val="decimal"/>
      <w:lvlText w:val="%4."/>
      <w:lvlJc w:val="left"/>
      <w:pPr>
        <w:ind w:left="3807" w:hanging="360"/>
      </w:pPr>
    </w:lvl>
    <w:lvl w:ilvl="4" w:tplc="03867A7E" w:tentative="1">
      <w:start w:val="1"/>
      <w:numFmt w:val="lowerLetter"/>
      <w:lvlText w:val="%5."/>
      <w:lvlJc w:val="left"/>
      <w:pPr>
        <w:ind w:left="4527" w:hanging="360"/>
      </w:pPr>
    </w:lvl>
    <w:lvl w:ilvl="5" w:tplc="DA3CC6B6" w:tentative="1">
      <w:start w:val="1"/>
      <w:numFmt w:val="lowerRoman"/>
      <w:lvlText w:val="%6."/>
      <w:lvlJc w:val="right"/>
      <w:pPr>
        <w:ind w:left="5247" w:hanging="180"/>
      </w:pPr>
    </w:lvl>
    <w:lvl w:ilvl="6" w:tplc="D47AFA5C" w:tentative="1">
      <w:start w:val="1"/>
      <w:numFmt w:val="decimal"/>
      <w:lvlText w:val="%7."/>
      <w:lvlJc w:val="left"/>
      <w:pPr>
        <w:ind w:left="5967" w:hanging="360"/>
      </w:pPr>
    </w:lvl>
    <w:lvl w:ilvl="7" w:tplc="504AA27E" w:tentative="1">
      <w:start w:val="1"/>
      <w:numFmt w:val="lowerLetter"/>
      <w:lvlText w:val="%8."/>
      <w:lvlJc w:val="left"/>
      <w:pPr>
        <w:ind w:left="6687" w:hanging="360"/>
      </w:pPr>
    </w:lvl>
    <w:lvl w:ilvl="8" w:tplc="2F3677F0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B1069CE"/>
    <w:multiLevelType w:val="hybridMultilevel"/>
    <w:tmpl w:val="6BD8BD02"/>
    <w:lvl w:ilvl="0" w:tplc="7FC2C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8E4B86" w:tentative="1">
      <w:start w:val="1"/>
      <w:numFmt w:val="lowerLetter"/>
      <w:lvlText w:val="%2."/>
      <w:lvlJc w:val="left"/>
      <w:pPr>
        <w:ind w:left="1647" w:hanging="360"/>
      </w:pPr>
    </w:lvl>
    <w:lvl w:ilvl="2" w:tplc="E610A5E0" w:tentative="1">
      <w:start w:val="1"/>
      <w:numFmt w:val="lowerRoman"/>
      <w:lvlText w:val="%3."/>
      <w:lvlJc w:val="right"/>
      <w:pPr>
        <w:ind w:left="2367" w:hanging="180"/>
      </w:pPr>
    </w:lvl>
    <w:lvl w:ilvl="3" w:tplc="17CE77AE" w:tentative="1">
      <w:start w:val="1"/>
      <w:numFmt w:val="decimal"/>
      <w:lvlText w:val="%4."/>
      <w:lvlJc w:val="left"/>
      <w:pPr>
        <w:ind w:left="3087" w:hanging="360"/>
      </w:pPr>
    </w:lvl>
    <w:lvl w:ilvl="4" w:tplc="EB66279C" w:tentative="1">
      <w:start w:val="1"/>
      <w:numFmt w:val="lowerLetter"/>
      <w:lvlText w:val="%5."/>
      <w:lvlJc w:val="left"/>
      <w:pPr>
        <w:ind w:left="3807" w:hanging="360"/>
      </w:pPr>
    </w:lvl>
    <w:lvl w:ilvl="5" w:tplc="F7A4F54C" w:tentative="1">
      <w:start w:val="1"/>
      <w:numFmt w:val="lowerRoman"/>
      <w:lvlText w:val="%6."/>
      <w:lvlJc w:val="right"/>
      <w:pPr>
        <w:ind w:left="4527" w:hanging="180"/>
      </w:pPr>
    </w:lvl>
    <w:lvl w:ilvl="6" w:tplc="01A45C6A" w:tentative="1">
      <w:start w:val="1"/>
      <w:numFmt w:val="decimal"/>
      <w:lvlText w:val="%7."/>
      <w:lvlJc w:val="left"/>
      <w:pPr>
        <w:ind w:left="5247" w:hanging="360"/>
      </w:pPr>
    </w:lvl>
    <w:lvl w:ilvl="7" w:tplc="CAE0A702" w:tentative="1">
      <w:start w:val="1"/>
      <w:numFmt w:val="lowerLetter"/>
      <w:lvlText w:val="%8."/>
      <w:lvlJc w:val="left"/>
      <w:pPr>
        <w:ind w:left="5967" w:hanging="360"/>
      </w:pPr>
    </w:lvl>
    <w:lvl w:ilvl="8" w:tplc="6F92AF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275B7D"/>
    <w:multiLevelType w:val="multilevel"/>
    <w:tmpl w:val="45A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533C9"/>
    <w:multiLevelType w:val="multilevel"/>
    <w:tmpl w:val="E008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0621E"/>
    <w:multiLevelType w:val="multilevel"/>
    <w:tmpl w:val="BFF6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21025"/>
    <w:multiLevelType w:val="multilevel"/>
    <w:tmpl w:val="0E7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E"/>
    <w:rsid w:val="000A64E5"/>
    <w:rsid w:val="00156CB4"/>
    <w:rsid w:val="00184C72"/>
    <w:rsid w:val="00187C86"/>
    <w:rsid w:val="00190501"/>
    <w:rsid w:val="001C40A4"/>
    <w:rsid w:val="002222E1"/>
    <w:rsid w:val="002224F1"/>
    <w:rsid w:val="002F380E"/>
    <w:rsid w:val="00302FF1"/>
    <w:rsid w:val="0034348C"/>
    <w:rsid w:val="003979C1"/>
    <w:rsid w:val="003E468F"/>
    <w:rsid w:val="004A20EE"/>
    <w:rsid w:val="004A5F1A"/>
    <w:rsid w:val="00553501"/>
    <w:rsid w:val="00557B86"/>
    <w:rsid w:val="005752F7"/>
    <w:rsid w:val="00614251"/>
    <w:rsid w:val="00627D2C"/>
    <w:rsid w:val="00781F2D"/>
    <w:rsid w:val="007A6D3C"/>
    <w:rsid w:val="007C0D40"/>
    <w:rsid w:val="007E60CA"/>
    <w:rsid w:val="00822973"/>
    <w:rsid w:val="008613BD"/>
    <w:rsid w:val="00883AF2"/>
    <w:rsid w:val="008B7083"/>
    <w:rsid w:val="008C001C"/>
    <w:rsid w:val="008E4410"/>
    <w:rsid w:val="009B6949"/>
    <w:rsid w:val="009E52CF"/>
    <w:rsid w:val="00A53A5B"/>
    <w:rsid w:val="00AA2E17"/>
    <w:rsid w:val="00AD34A4"/>
    <w:rsid w:val="00B71E9E"/>
    <w:rsid w:val="00BC0F6D"/>
    <w:rsid w:val="00BC583B"/>
    <w:rsid w:val="00BE0E20"/>
    <w:rsid w:val="00BE4F0E"/>
    <w:rsid w:val="00C44872"/>
    <w:rsid w:val="00C733B6"/>
    <w:rsid w:val="00C73BD2"/>
    <w:rsid w:val="00CD5869"/>
    <w:rsid w:val="00CD5E32"/>
    <w:rsid w:val="00CF7BEB"/>
    <w:rsid w:val="00D315E0"/>
    <w:rsid w:val="00D45DAC"/>
    <w:rsid w:val="00D57C72"/>
    <w:rsid w:val="00D62198"/>
    <w:rsid w:val="00D77F4A"/>
    <w:rsid w:val="00E353D2"/>
    <w:rsid w:val="00F06F00"/>
    <w:rsid w:val="00F167FC"/>
    <w:rsid w:val="00F30F18"/>
    <w:rsid w:val="00F4588D"/>
    <w:rsid w:val="00F569F9"/>
    <w:rsid w:val="00F60612"/>
    <w:rsid w:val="00F63563"/>
    <w:rsid w:val="00F76A95"/>
    <w:rsid w:val="00F83A0C"/>
    <w:rsid w:val="00F83A8C"/>
    <w:rsid w:val="00FB445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6D3C"/>
    <w:pPr>
      <w:keepNext/>
      <w:spacing w:after="0" w:line="240" w:lineRule="auto"/>
      <w:jc w:val="center"/>
      <w:outlineLvl w:val="0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7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7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A6D3C"/>
    <w:rPr>
      <w:rFonts w:eastAsia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7A6D3C"/>
    <w:rPr>
      <w:b/>
      <w:bCs/>
    </w:rPr>
  </w:style>
  <w:style w:type="table" w:styleId="a8">
    <w:name w:val="Table Grid"/>
    <w:basedOn w:val="a1"/>
    <w:uiPriority w:val="59"/>
    <w:rsid w:val="00D62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6D3C"/>
    <w:pPr>
      <w:keepNext/>
      <w:spacing w:after="0" w:line="240" w:lineRule="auto"/>
      <w:jc w:val="center"/>
      <w:outlineLvl w:val="0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7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7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A6D3C"/>
    <w:rPr>
      <w:rFonts w:eastAsia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7A6D3C"/>
    <w:rPr>
      <w:b/>
      <w:bCs/>
    </w:rPr>
  </w:style>
  <w:style w:type="table" w:styleId="a8">
    <w:name w:val="Table Grid"/>
    <w:basedOn w:val="a1"/>
    <w:uiPriority w:val="59"/>
    <w:rsid w:val="00D62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80;&#1081;%20&#1089;&#1090;&#1086;&#1083;\&#1041;&#1040;&#1047;&#1040;\&#1055;&#1086;&#1089;&#1090;&#1072;&#1085;&#1086;&#1074;&#1083;&#1077;&#1085;&#1080;&#1103;\2016\&#1054;&#1073;%20&#1091;&#1090;&#1074;&#1077;&#1088;&#1078;&#1076;&#1077;&#1085;&#1080;&#1080;%20&#1085;&#1086;&#1074;&#1099;&#1093;%20&#1073;&#1083;&#1072;&#1085;&#1082;&#1086;&#1074;\&#1041;&#1083;&#1072;&#1085;&#1082;&#1048;&#1089;&#1087;&#1086;&#1083;&#1082;&#1086;&#1084;&#1072;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13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2022-11-22T15:47:00Z</cp:lastPrinted>
  <dcterms:created xsi:type="dcterms:W3CDTF">2022-11-22T05:13:00Z</dcterms:created>
  <dcterms:modified xsi:type="dcterms:W3CDTF">2022-11-22T15:47:00Z</dcterms:modified>
</cp:coreProperties>
</file>