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2C" w:rsidRPr="00C905A5" w:rsidRDefault="00A623DF" w:rsidP="00732A2C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color w:val="3C4052"/>
          <w:sz w:val="24"/>
          <w:szCs w:val="24"/>
        </w:rPr>
      </w:pPr>
      <w:r w:rsidRPr="00C90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1584960</wp:posOffset>
                </wp:positionV>
                <wp:extent cx="4552950" cy="285750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2A2C" w:rsidRPr="005A685D" w:rsidRDefault="00A623DF" w:rsidP="00732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 xml:space="preserve">   31.01.2023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  <w:t>№ 30-413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26" type="#_x0000_t202" style="position:absolute;left:0;text-align:left;margin-left:52.2pt;margin-top:124.8pt;width:358.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" fillcolor="window" stroked="f" strokeweight=".5pt">
                <v:fill opacity="0"/>
                <v:textbox>
                  <w:txbxContent>
                    <w:p w:rsidR="00732A2C" w:rsidRPr="005A685D" w:rsidRDefault="00A623DF" w:rsidP="00732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 xml:space="preserve">   31.01.2023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  <w:t>№ 30-413</w:t>
                      </w:r>
                    </w:p>
                  </w:txbxContent>
                </v:textbox>
              </v:shape>
            </w:pict>
          </mc:Fallback>
        </mc:AlternateContent>
      </w:r>
      <w:r w:rsidRPr="00C905A5">
        <w:rPr>
          <w:noProof/>
          <w:lang w:eastAsia="ru-RU"/>
        </w:rPr>
        <w:drawing>
          <wp:inline distT="0" distB="0" distL="0" distR="0" wp14:anchorId="125483FD" wp14:editId="4F584BFD">
            <wp:extent cx="6114415" cy="2197100"/>
            <wp:effectExtent l="0" t="0" r="63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809864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2C" w:rsidRPr="00A623DF" w:rsidRDefault="00A623DF" w:rsidP="00732A2C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«Татарстан Республикасы Югары Ослан муниципаль районы» муниципаль берәмлегендә вакантлы муниципаль хезмәт вазыйфаларын биләүгә конкурс турында нигезләмәне раслау хакында</w:t>
      </w:r>
    </w:p>
    <w:p w:rsidR="00732A2C" w:rsidRPr="00A623DF" w:rsidRDefault="00732A2C" w:rsidP="00732A2C">
      <w:pPr>
        <w:spacing w:after="0" w:line="240" w:lineRule="auto"/>
        <w:ind w:left="-426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Calibri" w:hAnsi="Arial" w:cs="Arial"/>
          <w:bCs/>
          <w:sz w:val="24"/>
          <w:szCs w:val="24"/>
          <w:lang w:val="tt" w:eastAsia="ru-RU"/>
        </w:rPr>
        <w:t>Югары Ослан муниципаль районының җирле үзидарә органнарында муниципаль хезмәтнең вакантлы вазыйфасын биләүгә конкурс үткәрүне тәртипкә салу максатларында “Россия Федерациясендә муниципаль хезмәт турында” 2007 елның 02 мартындагы 25-ФЗ номерлы Федераль зако</w:t>
      </w:r>
      <w:r w:rsidRPr="00A623DF">
        <w:rPr>
          <w:rFonts w:ascii="Arial" w:eastAsia="Calibri" w:hAnsi="Arial" w:cs="Arial"/>
          <w:bCs/>
          <w:sz w:val="24"/>
          <w:szCs w:val="24"/>
          <w:lang w:val="tt" w:eastAsia="ru-RU"/>
        </w:rPr>
        <w:t xml:space="preserve">н, 2013 елның 25 июнендәге 50-ТРЗ номерлы Татарстан Республикасы кодексы, “Татарстан Республикасында җирле үзидарә турында” 2004 елның 28 июлендәге 45-ТРЗ номерлы Татарстан Республикасы Законы, Югары Ослан муниципаль районы Уставы нигезендә, </w:t>
      </w:r>
    </w:p>
    <w:p w:rsidR="00A623DF" w:rsidRDefault="00A623DF" w:rsidP="00732A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Cs/>
          <w:sz w:val="24"/>
          <w:szCs w:val="24"/>
          <w:lang w:val="tt" w:eastAsia="ru-RU"/>
        </w:rPr>
      </w:pP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Calibri" w:hAnsi="Arial" w:cs="Arial"/>
          <w:bCs/>
          <w:sz w:val="24"/>
          <w:szCs w:val="24"/>
          <w:lang w:val="tt" w:eastAsia="ru-RU"/>
        </w:rPr>
        <w:t>Югары Ослан</w:t>
      </w:r>
      <w:r w:rsidRPr="00A623DF">
        <w:rPr>
          <w:rFonts w:ascii="Arial" w:eastAsia="Calibri" w:hAnsi="Arial" w:cs="Arial"/>
          <w:bCs/>
          <w:sz w:val="24"/>
          <w:szCs w:val="24"/>
          <w:lang w:val="tt" w:eastAsia="ru-RU"/>
        </w:rPr>
        <w:t xml:space="preserve"> муниципаль районы Советы 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Calibri" w:hAnsi="Arial" w:cs="Arial"/>
          <w:bCs/>
          <w:sz w:val="24"/>
          <w:szCs w:val="24"/>
          <w:lang w:val="tt" w:eastAsia="ru-RU"/>
        </w:rPr>
        <w:t xml:space="preserve"> карар итте:</w:t>
      </w:r>
    </w:p>
    <w:p w:rsidR="00732A2C" w:rsidRPr="00A623DF" w:rsidRDefault="00A623DF" w:rsidP="00732A2C">
      <w:pPr>
        <w:numPr>
          <w:ilvl w:val="0"/>
          <w:numId w:val="1"/>
        </w:numPr>
        <w:spacing w:after="0" w:line="240" w:lineRule="auto"/>
        <w:ind w:left="0" w:right="-285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«Татарстан Республикасы Югары Ослан муниципаль районы» муниципаль берәмлегендә муниципаль хезмәтнең вакантлы вазыйфаларын биләүгә конкурс турында Нигезләмәне (1 нче кушымта) расларга.</w:t>
      </w:r>
    </w:p>
    <w:p w:rsidR="00732A2C" w:rsidRPr="00A623DF" w:rsidRDefault="00A623DF" w:rsidP="00732A2C">
      <w:pPr>
        <w:numPr>
          <w:ilvl w:val="0"/>
          <w:numId w:val="1"/>
        </w:numPr>
        <w:spacing w:after="0" w:line="240" w:lineRule="auto"/>
        <w:ind w:left="0" w:right="-285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Югары Ослан муниципаль районы </w:t>
      </w: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Советы карарының көчен югалткан дип танырга:</w:t>
      </w:r>
    </w:p>
    <w:p w:rsidR="00732A2C" w:rsidRPr="00A623DF" w:rsidRDefault="00A623DF" w:rsidP="00732A2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- «Татарстан Республикасы Югары Ослан муниципаль районы» муниципаль берәмлегендә вакантлы муниципаль хезмәт вазыйфаларын биләүгә конкурс турындагы Нигезләмәне раслау турында» 2006 елның 30 маендагы 6-77 номерлы;</w:t>
      </w:r>
    </w:p>
    <w:p w:rsidR="00732A2C" w:rsidRPr="00A623DF" w:rsidRDefault="00A623DF" w:rsidP="00732A2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- «Татарстан Республикасы Югары Ослан муниципаль районы» муниципаль берәмлегендә вакантлы муниципаль хезмәт вазыйфаларын биләүгә конкурс турында нигезләмәгә үзгәрешләр кертү хакында» 2013 елның 28 гыйнварындагы 34-345 номерлы;</w:t>
      </w:r>
    </w:p>
    <w:p w:rsidR="00732A2C" w:rsidRPr="00A623DF" w:rsidRDefault="00A623DF" w:rsidP="00732A2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- «Татарстан Республикасы Юг</w:t>
      </w: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ары Ослан муниципаль районы» муниципаль берәмлегендә вакантлы муниципаль хезмәт Вазыйфаларын биләүгә конкурс турында нигезләмәгә үзгәрешләр кертү хакында» 2017 елның 30 октябрендәге 26-281 номерлы;</w:t>
      </w:r>
    </w:p>
    <w:p w:rsidR="00732A2C" w:rsidRPr="00A623DF" w:rsidRDefault="00A623DF" w:rsidP="00732A2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- «Татарстан Республикасы Югары Ослан муниципаль районы» м</w:t>
      </w: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униципаль берәмлегендә вакантлы муниципаль хезмәт вазыйфаларын биләүгә конкурс турында нигезләмәгә үзгәрешләр кертү хакында» 2021 елның 13 сентябрендәге 13-163 номерлы;</w:t>
      </w:r>
    </w:p>
    <w:p w:rsidR="00732A2C" w:rsidRPr="00A623DF" w:rsidRDefault="00A623DF" w:rsidP="00732A2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- «Татарстан Республикасы Югары Ослан муниципаль районы» муниципаль берәмлегендә вакант</w:t>
      </w: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лы муниципаль хезмәт вазыйфаларын биләүгә конкурс турында нигезләмәгә үзгәрешләр кертү хакында» 2022 елның 30 маендагы 23-301 номерлы;</w:t>
      </w:r>
    </w:p>
    <w:p w:rsidR="00732A2C" w:rsidRPr="00A623DF" w:rsidRDefault="00A623DF" w:rsidP="00732A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567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Calibri" w:hAnsi="Arial" w:cs="Arial"/>
          <w:bCs/>
          <w:sz w:val="24"/>
          <w:szCs w:val="24"/>
          <w:lang w:val="tt" w:eastAsia="ru-RU"/>
        </w:rPr>
        <w:lastRenderedPageBreak/>
        <w:t>Әлеге</w:t>
      </w:r>
      <w:r w:rsidRPr="00A623DF">
        <w:rPr>
          <w:rFonts w:ascii="Arial" w:eastAsia="Calibri" w:hAnsi="Arial" w:cs="Arial"/>
          <w:bCs/>
          <w:sz w:val="24"/>
          <w:szCs w:val="24"/>
          <w:lang w:val="tt" w:eastAsia="ru-RU"/>
        </w:rPr>
        <w:t xml:space="preserve"> карарны Югары Ослан муниципаль районының рәсми сайтында һәм Татарстан Республикасының хокукый мәгълүмат рәсми порта</w:t>
      </w:r>
      <w:r w:rsidRPr="00A623DF">
        <w:rPr>
          <w:rFonts w:ascii="Arial" w:eastAsia="Calibri" w:hAnsi="Arial" w:cs="Arial"/>
          <w:bCs/>
          <w:sz w:val="24"/>
          <w:szCs w:val="24"/>
          <w:lang w:val="tt" w:eastAsia="ru-RU"/>
        </w:rPr>
        <w:t>лында урнаштырырга.</w:t>
      </w:r>
    </w:p>
    <w:p w:rsidR="00732A2C" w:rsidRPr="00A623DF" w:rsidRDefault="00A623DF" w:rsidP="00732A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Әлеге карарның үтәлешен тикшереп торуны Югары Ослан муниципаль районы Советының закон, хокук тәртибе һәм регламенты буенча даими комиссиясенә йөкләргә.</w:t>
      </w: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32A2C" w:rsidRPr="00A623DF" w:rsidRDefault="00A623DF" w:rsidP="00A623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23DF">
        <w:rPr>
          <w:rFonts w:ascii="Arial" w:eastAsia="Calibri" w:hAnsi="Arial" w:cs="Arial"/>
          <w:sz w:val="24"/>
          <w:szCs w:val="24"/>
          <w:lang w:val="tt"/>
        </w:rPr>
        <w:t>Совет рәисе,</w:t>
      </w:r>
    </w:p>
    <w:p w:rsidR="00732A2C" w:rsidRPr="00A623DF" w:rsidRDefault="00A623DF" w:rsidP="00A623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23DF">
        <w:rPr>
          <w:rFonts w:ascii="Arial" w:eastAsia="Calibri" w:hAnsi="Arial" w:cs="Arial"/>
          <w:sz w:val="24"/>
          <w:szCs w:val="24"/>
          <w:lang w:val="tt"/>
        </w:rPr>
        <w:t xml:space="preserve">Югары Ослан  муниципаль районы  Башлыгы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Pr="00A623DF">
        <w:rPr>
          <w:rFonts w:ascii="Arial" w:eastAsia="Calibri" w:hAnsi="Arial" w:cs="Arial"/>
          <w:sz w:val="24"/>
          <w:szCs w:val="24"/>
          <w:lang w:val="tt"/>
        </w:rPr>
        <w:t xml:space="preserve"> М. Г. Зиатдинов</w:t>
      </w: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048" w:type="dxa"/>
        <w:tblLook w:val="0000" w:firstRow="0" w:lastRow="0" w:firstColumn="0" w:lastColumn="0" w:noHBand="0" w:noVBand="0"/>
      </w:tblPr>
      <w:tblGrid>
        <w:gridCol w:w="3523"/>
      </w:tblGrid>
      <w:tr w:rsidR="00241CBF" w:rsidRPr="00A623DF" w:rsidTr="00784147">
        <w:tc>
          <w:tcPr>
            <w:tcW w:w="3523" w:type="dxa"/>
          </w:tcPr>
          <w:p w:rsidR="00732A2C" w:rsidRPr="00A623DF" w:rsidRDefault="00A623DF" w:rsidP="0078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23DF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Югары Ослан  муниципаль районы Советының  </w:t>
            </w:r>
            <w:r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2023 елның 31 </w:t>
            </w:r>
            <w:r w:rsidRPr="00A623DF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гыйнварыннан  </w:t>
            </w:r>
          </w:p>
          <w:p w:rsidR="00732A2C" w:rsidRPr="00A623DF" w:rsidRDefault="00A623DF" w:rsidP="0078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3DF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№ 30-413</w:t>
            </w:r>
            <w:r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 карарына</w:t>
            </w:r>
          </w:p>
          <w:p w:rsidR="00A623DF" w:rsidRPr="00A623DF" w:rsidRDefault="00A623DF" w:rsidP="00A62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3DF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1 номерлы кушымта </w:t>
            </w:r>
          </w:p>
          <w:p w:rsidR="00732A2C" w:rsidRPr="00A623DF" w:rsidRDefault="00732A2C" w:rsidP="0078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 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Татарстан Республикасы Югары Ослан муниципаль районының «Югары Ослан муниципаль районы» муниципаль берәмлегендә вакантлы муниципаль хезмәт вазыйфаларын биләүгә конкурс турында нигезләмә </w:t>
      </w: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1. Муниципаль хезмәт турында Татарстан Республикасы кодексы нигезенд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ә әлеге Нигезләмә Татарстан Республикасы Югары Ослан муниципаль районының “Югары Ослан муниципаль районы” муниципаль берәмлегенең җирле үзидарә органнарында вакантлы муниципаль хезмәт вазыйфасын биләүгә (алга таба - вакантлы вазыйфа) конкурс үткәрү тәртибе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 һәм шартлары билгеләнә.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2. Вакантлы вазыйфаны биләүгә конкурс (алга таба - конкурс) гражданнарның үз сәләтләре һәм һөнәри әзерлекләре нигезендә муниципаль хезмәткә бертигез дәрәҗәдә керү хокукына, шулай ук муниципаль хезмәткәрләрнең конкурс нигезендә вазы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йфаи үсешкә хокукын тәэмин итә.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3. Конкурс муниципаль хезмәтнең вакантлы (муниципаль хезмәткәрләр тарафыннан биләнмәгән) вазыйфасы булганда, җирле үзидарә органы җитәкчесе карары белән яки яллаучының вәкаләтләрен гамәлгә ашыручы зат тарафыннан  игълан ител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муниципаль районының җирле үзидарә органнары  муниципаль хезмәткәрләре өчен конкурс муниципаль район җирле үзидарә органнары һәм Югары Ослан муниципаль районы Башлыгы арасында төзелгән килешүләр нигезендә уздырыла. </w:t>
      </w:r>
    </w:p>
    <w:p w:rsidR="00732A2C" w:rsidRPr="00A623DF" w:rsidRDefault="00A623DF" w:rsidP="00732A2C">
      <w:pPr>
        <w:spacing w:after="0" w:line="240" w:lineRule="auto"/>
        <w:ind w:right="-285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4. Конкурс үткәрелми: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23DF">
        <w:rPr>
          <w:rFonts w:ascii="Arial" w:hAnsi="Arial" w:cs="Arial"/>
          <w:sz w:val="24"/>
          <w:szCs w:val="24"/>
          <w:lang w:val="tt"/>
        </w:rPr>
        <w:t xml:space="preserve">1) </w:t>
      </w:r>
      <w:r w:rsidRPr="00A623DF">
        <w:rPr>
          <w:rFonts w:ascii="Arial" w:hAnsi="Arial" w:cs="Arial"/>
          <w:sz w:val="24"/>
          <w:szCs w:val="24"/>
          <w:lang w:val="tt"/>
        </w:rPr>
        <w:t>ашыгыч хезмәт шартнамәсе төзегәндә;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23DF">
        <w:rPr>
          <w:rFonts w:ascii="Arial" w:hAnsi="Arial" w:cs="Arial"/>
          <w:sz w:val="24"/>
          <w:szCs w:val="24"/>
          <w:lang w:val="tt"/>
        </w:rPr>
        <w:t>2) медицина бәяләмәсе нигезендә муниципаль хезмәтнең биләгән вазыйфасы буенча вазыйфа йөкләмәләрен үтәү мөмкин булмаган очракта муниципаль хезмәткәрне башка муниципаль хезмәт вазыйфасына билгеләгәндә, ул биләгән вазыйфан</w:t>
      </w:r>
      <w:r w:rsidRPr="00A623DF">
        <w:rPr>
          <w:rFonts w:ascii="Arial" w:hAnsi="Arial" w:cs="Arial"/>
          <w:sz w:val="24"/>
          <w:szCs w:val="24"/>
          <w:lang w:val="tt"/>
        </w:rPr>
        <w:t>ы кыскарту, җирле үзидарә органын үзгәртеп кору, бетерү яки үзгәртү;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23DF">
        <w:rPr>
          <w:rFonts w:ascii="Arial" w:hAnsi="Arial" w:cs="Arial"/>
          <w:sz w:val="24"/>
          <w:szCs w:val="24"/>
          <w:lang w:val="tt"/>
        </w:rPr>
        <w:t>3) конкурс нигезендә төзелгән кадрлар резервында торучы муниципаль хезмәткәрне (гражданны) муниципаль хезмәт вазыйфасына билгеләгәндә.</w:t>
      </w:r>
    </w:p>
    <w:p w:rsidR="00732A2C" w:rsidRPr="00A623DF" w:rsidRDefault="00A623DF" w:rsidP="00732A2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4) муниципаль хезмәтнең төп, әйдәп баручы, өлкән һәм</w:t>
      </w: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 кече вазыйфаларына билгеләнгәндә;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23DF">
        <w:rPr>
          <w:rFonts w:ascii="Arial" w:eastAsia="Times New Roman" w:hAnsi="Arial" w:cs="Arial"/>
          <w:bCs/>
          <w:sz w:val="24"/>
          <w:szCs w:val="24"/>
          <w:lang w:val="tt" w:eastAsia="ru-RU"/>
        </w:rPr>
        <w:t>5) Финанс-бюджет палатасы рәисе вазыйфасына билгеләгәндә.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Calibri" w:hAnsi="Arial" w:cs="Arial"/>
          <w:sz w:val="24"/>
          <w:szCs w:val="24"/>
          <w:lang w:val="tt"/>
        </w:rPr>
        <w:t>.5. Конкурста катнашу хокукына 18 яшькә җиткән һәм Россия Федерациясе, Татарстан Республикасы законнарында билгеләнгән вакантлы вазыйфага карата квалификация таләп</w:t>
      </w:r>
      <w:r w:rsidRPr="00A623DF">
        <w:rPr>
          <w:rFonts w:ascii="Arial" w:eastAsia="Calibri" w:hAnsi="Arial" w:cs="Arial"/>
          <w:sz w:val="24"/>
          <w:szCs w:val="24"/>
          <w:lang w:val="tt"/>
        </w:rPr>
        <w:t>ләренә туры килә торган Россия Федерациясе гражданнары ия.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6. Конкурс үткәрү һәм конкурста катнашу өчен документлар кабул итү турындагы хәбәрләр Югары Ослан муниципаль районы сайтында Интернет челтәрендә, шулай ук Дәүләт хезмәте һәм идарәче кадрлар 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федераль порталында урнаштырыла.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7. Вакантлы вазыйфаны биләүгә конкурс үткәрү турындагы хәбәрдә түбәндәгеләр күрсәтелә: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1) җирле үзидарә органының, вакантлы вазыйфаның тулы исеме;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2) әлеге вазыйфаны биләүгә дәгъва кылучыга карата куела торган таләпләрне үз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 эченә алган конкурс уздыру шартлары;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3) конкурс уздыру датасы, вакыты һәм урыны;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4) әлеге Нигезләмәнең 9 пункты нигезендә тапшырылырга тиешле документларны кабул итү урыны һәм вакыты, күрсәтелгән документлар кабул ителә торган срок;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5) конкурс турында тул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ы мәгълүмат чыганагы турында белешмәләр (телефон, факс, электрон почта, электрон адресы).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8. Конкурсны уздыру турындагы хәбәр конкурс үткәрелүгә кадәр 20 көннән дә соңга калмыйча бастырып чыгарыла.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9. Конкурста катнашырга теләүчеләр конкурс комиссиясенә га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риза бирә, аңа түбәндәге документлар кушылырга тиеш: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tt"/>
        </w:rPr>
        <w:t>1) Россия Федерациясе Хөкүмәте тарафыннан расла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нг</w:t>
      </w:r>
      <w:r w:rsidRPr="00A623D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tt"/>
        </w:rPr>
        <w:t>ан форма буенча кулдан тутырылган һәм имзаланган анкета, 4*6 зурлыктагы фотография;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2) паспорт яисә аны алыштыручы документ күчермәсе (тиешле документ кон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курска килгәч шәхсән күрсәтелә);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3) кирәкле һөнәри белем бирүне, эш һәм квалификация стажын раслый торган документлар;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4) гражданның хезмәт (хезмәт) эшчәнлеген раслый торган хезмәт кенәгәсе яисә башка документлар күчермәсе;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5) һөнәри белем турында, шулай у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к, гражданның теләге буенча, өстәмә һөнәри белем турында, гыйльми дәрәҗә бирү турында, гыйльми исем бирү турында документларның эш (хезмәт) урыны буенча нотариаль яисә кадрлар хезмәтләре тарафыннан таныкланган күчермәләрен;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6) муниципаль хезмәткә керүгә яи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сә аны узуга каршы килә торган авыруның булмавы турында документ;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7) конкрет конкурс шартларында өстәмә рәвештә игълан ителгән муниципаль хезмәт турында Татарстан Республикасы кодексында, башка норматив хокукый актларда каралган башка документлар.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10. 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Гариза биргән затка документларның исемлеген һәм аларны алу датасын күрсәтеп, документларны алуда расписка бирелә.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11. Гражданинга вакантлы вазыйфага квалификация таләпләренә туры килмәү сәбәпле, шулай ук муниципаль хезмәткә керү һәм аны узу өчен муниципал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ь хезмәт турындагы законнарда билгеләнгән чикләүләргә бәйле рәвештә конкурста катнашырга рөхсәт ителми.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Вакантлы вазыйфаны биләп торуга конкурста катнашудан баш тарткан очракта, граждан әлеге карарга гамәлдәге законнарда билгеләнгән тәртиптә шикаять бирерг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ә хокуклы.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Вакантлы вазыйфаны биләүгә конкурста катнашучы теләсә кайсы вакытта үз гаризасын кире кайтарырга хокуклы.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12. Тәкъдим ителгән документларны кабул итү һәм тикшерү конкурс комиссиясе секретаре тарафыннан гамәлгә ашырыла.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13. Әлеге Нигезләмәнең 9 п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унктында күрсәтелгән документлар конкурс үткәрү турында хәбәр басылып чыккан көннән соң 20 көн эчендә конкурс комиссиясенә тапшырыла.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Документларны вакытында тапшырмау, аларны тулы күләмдә тапшыру яисә рәсмиләштерү кагыйдәләрен бозып тапшыру гражданга алар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ны кабул итүдән баш тарту өчен нигез булып тора.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14. Конкурс гаризалар бирү срогы тәмамланган көннән соң 10 көн эчендә уздырыла.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15. Конкурсны үткәрү өчен Татарстан Республикасы Югары Ослан муниципаль районының җирле үзидарә органының хокукый акты белән ко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нкурс комиссиясе төзелә. Конкурс комиссиясенең персональ составы, аның эш сроклары һәм тәртибе җирле үзидарә органының хокукый акты белән билгеләнә.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16. Конкурс комиссиясе составына җирле үзидарә органы җитәкчесе һәм (яисә) аларга вәкаләтле муниципаль хезм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әткәрләр (шул исәптән муниципаль хезмәт һәм кадрлар, юридик (хокукый) бүлекчә һәм вакантлы вазыйфаны биләп торуга конкурс үткәрелә торган бүлекчәләрдән) керә.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17. Конкурс комиссиясе комиссия рәисеннән, секретареннан һәм әгъзаларыннан тора.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18. Конкурс 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вакантлы вазыйфаны биләүгә кандидатларның һөнәри дәрәҗәсен, аларның әлеге вазыйфага квалификация таләпләренә туры килүен бәяләүдән гыйбарәт.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19. Күрсәтелгән документлар нигезендә конкурс комиссиясе конкурста катнашуга кандидатларны кертү турында карар кабу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л итә.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20. Конкурсны уздырганда конкурс комиссиясе кандидатларны  белем, граждан яки башка дәүләт яки муниципаль хезмәт узу, башка хезмәт эшчәнлеген гамәлгә ашыру турында тапшырылган документлар нигезендә, шулай ук , кандидатның һөнәри һәм шәхес сыйфатлары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н бәяләү методларын, шул исәптән кандидатларның үз программаларын тәкъдим итүләрен, шәхси әңгәмәне кулланып, конкурс процедуралары нигезендә федераль законнарга һәм Россия Федерациясенең башка норматив хокукый актларына каршы килми торган методларны куллан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ып  бәяли.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Кандидатларның һөнәри һәм шәхси сыйфатларын бәяләгәндә конкурс комиссиясе вакантлы вазыйфага карата тиешле квалификация таләпләреннән, вазыйфаи инструкция таләпләреннән, шулай ук муниципаль хезмәт турындагы законнарда билгеләнгән башка нигезләмә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ләрдән чыгып эш итә.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21. Конкурс комиссиясе утырышы кимендә ике кандидат булганда уздырыла. Кандидатларны тикшерү һәм конкурс нигезендә сайлап алу конкурс комиссиясе утырышларында гамәлгә ашырыла. Конкурс комиссиясе утырышы, әгәр анда аның әгъзаларының гом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уми саныннан кимендә өчтән икесе катнашса, хокуклы дип санала. Конкурс комиссиясе карарлары утырышта катнашучы әгъзаларының гади күпчелек тавышы белән кабул ителә.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Тавышлар тигез булганда, комиссия рәисе тавышы хәлиткеч  була.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22. Конкурс комиссиясе карары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 кандидат булмаганда кабул ителә.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23. Конкурс комиссиясенең тавыш бирү нәтиҗәләре утырышта катнашкан конкурс комиссиясе рәисе, секретаре һәм әгъзалары имзалаган карар белән рәсмиләштерелә.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24. Вакантлы вазыйфаны биләп торуга конкурс нәтиҗәләре буенча җирле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 үзидарә органы җитәкчесенең вакантлы вазыйфага конкурста җиңүчене билгеләү турындагы хокукый акты чыгарыла һәм конкурста җиңүче белән хезмәт килешүе төзелә.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25. Әгәр конкурс үткәрү нәтиҗәсендә вакантлы вазыйфага квалификация таләпләренә җавап бирүче канди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датлар ачыкланмаган булса, конкурс комиссиясе тәкъдиме буенча җирле үзидарә органы җитәкчесе кабат конкурс уздыру турында карар кабул итә.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Кабат конкурс үткәрү турындагы карар җирле үзидарә органы җитәкчесе тарафыннан шулай ук конкурс комиссиясе тәкъдим ит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кән кандидатларның берсе дә вакантлы вазыйфага билгеләнү өчен кирәкле тавышлар санын җыймаган очракта кабул ителә.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26. Конкурс комиссиясе конкурста катнашкан кандидатларга конкурс нәтиҗәләре турында язма рәвештә ул тәмамланган көннән соң бер ай эчендә хәбә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р итә.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27. Конкурста катнашуга кертелмәгән вакантлы вазыйфаны биләүгә дәгъва кылучыларның һәм конкурста катнашкан кандидатларның документлары конкурс тәмамланган көннән алып өч ел дәвамында язма гариза буенча кире кайтарылырга мөмкин. Шушы вакыт узганчы до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кументлар җирле үзидарә органнары архивында саклана, шуннан соң юк ителергә тиеш.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28. Конкурста катнашуга бәйле чыгымнар (конкурс үткәрү урынына бару һәм кире кайту, торак урынны наемга алу, яшәү, элемтә чаралары хезмәтләреннән файдалану һәм башкалар) канд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идатлар тарафыннан үз акчалары исәбеннән гамәлгә ашырыла.</w:t>
      </w:r>
    </w:p>
    <w:p w:rsidR="00732A2C" w:rsidRPr="00A623DF" w:rsidRDefault="00A623DF" w:rsidP="0073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29. Кандидат конкурс комиссиясе карарына гамәлдәге законнар нигезендә шикаять белдерергә хокуклы.</w:t>
      </w: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A2C" w:rsidRPr="00A623DF" w:rsidRDefault="00732A2C" w:rsidP="00732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A2C" w:rsidRPr="00A623DF" w:rsidRDefault="00732A2C" w:rsidP="00732A2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A2C" w:rsidRPr="00A623DF" w:rsidRDefault="00A623DF" w:rsidP="00A623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Совет рәисе, </w:t>
      </w:r>
    </w:p>
    <w:p w:rsidR="00732A2C" w:rsidRPr="00A623DF" w:rsidRDefault="00A623DF" w:rsidP="00A623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 муниципаль районы  Башлыгы  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ab/>
      </w: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</w:t>
      </w:r>
      <w:r w:rsidRPr="00A623DF">
        <w:rPr>
          <w:rFonts w:ascii="Arial" w:eastAsia="Times New Roman" w:hAnsi="Arial" w:cs="Arial"/>
          <w:sz w:val="24"/>
          <w:szCs w:val="24"/>
          <w:lang w:val="tt" w:eastAsia="ru-RU"/>
        </w:rPr>
        <w:t>М.Г. Зиатдинов</w:t>
      </w:r>
    </w:p>
    <w:p w:rsidR="00732A2C" w:rsidRPr="00A623DF" w:rsidRDefault="00732A2C" w:rsidP="00732A2C">
      <w:pPr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rPr>
          <w:rFonts w:ascii="Arial" w:hAnsi="Arial" w:cs="Arial"/>
          <w:sz w:val="24"/>
          <w:szCs w:val="24"/>
        </w:rPr>
      </w:pPr>
    </w:p>
    <w:p w:rsidR="00732A2C" w:rsidRPr="00A623DF" w:rsidRDefault="00732A2C" w:rsidP="00732A2C">
      <w:pPr>
        <w:rPr>
          <w:rFonts w:ascii="Arial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732A2C" w:rsidRPr="00A623DF" w:rsidRDefault="00732A2C" w:rsidP="00732A2C">
      <w:pPr>
        <w:ind w:left="567"/>
        <w:rPr>
          <w:rFonts w:ascii="Arial" w:eastAsia="Calibri" w:hAnsi="Arial" w:cs="Arial"/>
          <w:sz w:val="24"/>
          <w:szCs w:val="24"/>
        </w:rPr>
      </w:pPr>
    </w:p>
    <w:p w:rsidR="00AB2AB9" w:rsidRPr="00A623DF" w:rsidRDefault="00AB2AB9">
      <w:pPr>
        <w:rPr>
          <w:rFonts w:ascii="Arial" w:hAnsi="Arial" w:cs="Arial"/>
          <w:sz w:val="24"/>
          <w:szCs w:val="24"/>
        </w:rPr>
      </w:pPr>
    </w:p>
    <w:sectPr w:rsidR="00AB2AB9" w:rsidRPr="00A623DF" w:rsidSect="00A623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3FD6"/>
    <w:multiLevelType w:val="hybridMultilevel"/>
    <w:tmpl w:val="45764960"/>
    <w:lvl w:ilvl="0" w:tplc="4A120FEC">
      <w:start w:val="3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359AD2B8" w:tentative="1">
      <w:start w:val="1"/>
      <w:numFmt w:val="lowerLetter"/>
      <w:lvlText w:val="%2."/>
      <w:lvlJc w:val="left"/>
      <w:pPr>
        <w:ind w:left="3004" w:hanging="360"/>
      </w:pPr>
    </w:lvl>
    <w:lvl w:ilvl="2" w:tplc="7804CBE8" w:tentative="1">
      <w:start w:val="1"/>
      <w:numFmt w:val="lowerRoman"/>
      <w:lvlText w:val="%3."/>
      <w:lvlJc w:val="right"/>
      <w:pPr>
        <w:ind w:left="3724" w:hanging="180"/>
      </w:pPr>
    </w:lvl>
    <w:lvl w:ilvl="3" w:tplc="085288AA" w:tentative="1">
      <w:start w:val="1"/>
      <w:numFmt w:val="decimal"/>
      <w:lvlText w:val="%4."/>
      <w:lvlJc w:val="left"/>
      <w:pPr>
        <w:ind w:left="4444" w:hanging="360"/>
      </w:pPr>
    </w:lvl>
    <w:lvl w:ilvl="4" w:tplc="67F0E5D8" w:tentative="1">
      <w:start w:val="1"/>
      <w:numFmt w:val="lowerLetter"/>
      <w:lvlText w:val="%5."/>
      <w:lvlJc w:val="left"/>
      <w:pPr>
        <w:ind w:left="5164" w:hanging="360"/>
      </w:pPr>
    </w:lvl>
    <w:lvl w:ilvl="5" w:tplc="4EFA54B8" w:tentative="1">
      <w:start w:val="1"/>
      <w:numFmt w:val="lowerRoman"/>
      <w:lvlText w:val="%6."/>
      <w:lvlJc w:val="right"/>
      <w:pPr>
        <w:ind w:left="5884" w:hanging="180"/>
      </w:pPr>
    </w:lvl>
    <w:lvl w:ilvl="6" w:tplc="A0C42CB2" w:tentative="1">
      <w:start w:val="1"/>
      <w:numFmt w:val="decimal"/>
      <w:lvlText w:val="%7."/>
      <w:lvlJc w:val="left"/>
      <w:pPr>
        <w:ind w:left="6604" w:hanging="360"/>
      </w:pPr>
    </w:lvl>
    <w:lvl w:ilvl="7" w:tplc="F97C94A2" w:tentative="1">
      <w:start w:val="1"/>
      <w:numFmt w:val="lowerLetter"/>
      <w:lvlText w:val="%8."/>
      <w:lvlJc w:val="left"/>
      <w:pPr>
        <w:ind w:left="7324" w:hanging="360"/>
      </w:pPr>
    </w:lvl>
    <w:lvl w:ilvl="8" w:tplc="9BBABD7C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1">
    <w:nsid w:val="513072E9"/>
    <w:multiLevelType w:val="multilevel"/>
    <w:tmpl w:val="97FE7E4A"/>
    <w:lvl w:ilvl="0">
      <w:start w:val="1"/>
      <w:numFmt w:val="decimal"/>
      <w:lvlText w:val="%1."/>
      <w:lvlJc w:val="left"/>
      <w:pPr>
        <w:ind w:left="1924" w:hanging="121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C"/>
    <w:rsid w:val="00152ECC"/>
    <w:rsid w:val="00241CBF"/>
    <w:rsid w:val="005A685D"/>
    <w:rsid w:val="00732A2C"/>
    <w:rsid w:val="00784147"/>
    <w:rsid w:val="00793E57"/>
    <w:rsid w:val="00A623DF"/>
    <w:rsid w:val="00AB2AB9"/>
    <w:rsid w:val="00B450C6"/>
    <w:rsid w:val="00C905A5"/>
    <w:rsid w:val="00E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3</cp:revision>
  <cp:lastPrinted>2023-02-04T15:23:00Z</cp:lastPrinted>
  <dcterms:created xsi:type="dcterms:W3CDTF">2023-02-01T08:14:00Z</dcterms:created>
  <dcterms:modified xsi:type="dcterms:W3CDTF">2023-02-04T15:23:00Z</dcterms:modified>
</cp:coreProperties>
</file>