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254D00">
      <w:r>
        <w:rPr>
          <w:noProof/>
          <w:lang w:eastAsia="ru-RU"/>
        </w:rPr>
        <w:drawing>
          <wp:inline distT="0" distB="0" distL="0" distR="0">
            <wp:extent cx="6146165" cy="2329815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5378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E7EA3" w:rsidTr="00155D2E">
        <w:trPr>
          <w:trHeight w:val="1886"/>
        </w:trPr>
        <w:tc>
          <w:tcPr>
            <w:tcW w:w="4928" w:type="dxa"/>
          </w:tcPr>
          <w:p w:rsidR="007B4FAF" w:rsidRPr="000B2169" w:rsidRDefault="00254D00" w:rsidP="00523E1A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169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«Административ хокук бозулар турында беркетмәләр төзүгә вәкаләтле вазыйфаи затларның исемлеген билгеләү хакында» Татарстан Республикасы Югары Ослан муниципаль районы Башкарма комитетының 2018 елның 30 гыйнварындагы 102 номерлы карарына үзгәрешләр кертү </w:t>
            </w:r>
            <w:r w:rsidRPr="000B2169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турында</w:t>
            </w:r>
          </w:p>
        </w:tc>
      </w:tr>
    </w:tbl>
    <w:p w:rsidR="00A00789" w:rsidRPr="000B2169" w:rsidRDefault="00A00789" w:rsidP="00CD621A">
      <w:pPr>
        <w:pStyle w:val="11"/>
        <w:spacing w:line="276" w:lineRule="auto"/>
        <w:ind w:left="0" w:right="-14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776754" w:rsidRPr="000B2169" w:rsidRDefault="00254D00" w:rsidP="00523E1A">
      <w:pPr>
        <w:pStyle w:val="11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>«Административ хокук бозулар турында Татарстан Республикасы кодексына һәм «Татарстан Республикасында муниципаль берәмлекләрнең җирле үзидарә органнарына административ хокук бозулар турында беркетмәләр төзүгә вәкаләтле вазыйфаи затлар исемлеген би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лгеләү буенча Татарстан Республикасының дәүләт вәкаләтләрен бирү турында» Татарстан Республикасы Законының 1 статьясына үзгәрешләр кертү хакында» 2022 елның 15 июнендәге Татарстан Республикасы Законы нигезендә Татарстан Республикасы Югары Ослан муниципаль </w:t>
      </w:r>
      <w:r>
        <w:rPr>
          <w:rFonts w:ascii="Arial" w:hAnsi="Arial" w:cs="Arial"/>
          <w:b w:val="0"/>
          <w:sz w:val="24"/>
          <w:szCs w:val="24"/>
          <w:lang w:val="tt"/>
        </w:rPr>
        <w:t>районы Башкарма комитеты КАРАР БИРӘ:</w:t>
      </w:r>
    </w:p>
    <w:p w:rsidR="00195F11" w:rsidRPr="000B2169" w:rsidRDefault="00254D00" w:rsidP="00523E1A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 xml:space="preserve">1. «Административ хокук бозулар турында беркетмәләр төзүгә вәкаләтле вазыйфаи затлар исемлеген билгеләү турында» Татарстан Республикасы Югары Ослан муниципаль районы Башкарма комитетының 2018 елның 30 гыйнварындагы 102 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номерлы карарына (07.03.2018 № 233,  06.05.2019 № 418,  26.11.2019 № 1195,  25.12.2019 № 1321,  24.01.2020 № 38,  30.04.2020 № 338, от 03.07.2020 № 515,  12.11.2020 № 1095,  10.12.2020 № 1249,  19.03.2021 № 278,  21.06.2021 №642,  25.03.2022 №317,  04.07.2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022 №652,  29.11.2022 №1544 номерлы үзгәрешләрне кертеп) түбәндәге үзгәрешләрне кертергә:</w:t>
      </w:r>
    </w:p>
    <w:p w:rsidR="005C0DD6" w:rsidRPr="005B315E" w:rsidRDefault="00254D00" w:rsidP="00523E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>1.1. Административ хокук бозулар турында беркетмәләр төзүгә вәкаләтле вазыйфаи затлар исемлеген әлеге карарга кушымта нигезендә яңа редакциядә бәян итәргә (1 нче кушы</w:t>
      </w:r>
      <w:r w:rsidRPr="000B2169">
        <w:rPr>
          <w:rFonts w:ascii="Arial" w:eastAsia="Times New Roman" w:hAnsi="Arial" w:cs="Arial"/>
          <w:sz w:val="24"/>
          <w:szCs w:val="24"/>
          <w:lang w:val="tt" w:eastAsia="ru-RU"/>
        </w:rPr>
        <w:t xml:space="preserve">мта) . </w:t>
      </w:r>
    </w:p>
    <w:p w:rsidR="005B315E" w:rsidRPr="005B315E" w:rsidRDefault="00254D00" w:rsidP="00523E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5E">
        <w:rPr>
          <w:rFonts w:ascii="Arial" w:eastAsia="Times New Roman" w:hAnsi="Arial" w:cs="Arial"/>
          <w:sz w:val="24"/>
          <w:szCs w:val="24"/>
          <w:lang w:val="tt" w:eastAsia="ru-RU"/>
        </w:rPr>
        <w:t>2. Әлеге карарны “Интернет” мәгълүмат-телекоммуникация челтәрендә веб-адрес буенча Татарстан Республикасының рәсми хокукый мәгълүмат порталында - http://pravo.tatarstan.ru һәм Татарстан Республикасы Югары Ослан муниципаль районының “Интернет” мәгъл</w:t>
      </w:r>
      <w:r w:rsidRPr="005B315E">
        <w:rPr>
          <w:rFonts w:ascii="Arial" w:eastAsia="Times New Roman" w:hAnsi="Arial" w:cs="Arial"/>
          <w:sz w:val="24"/>
          <w:szCs w:val="24"/>
          <w:lang w:val="tt" w:eastAsia="ru-RU"/>
        </w:rPr>
        <w:t>үмат-телекоммуникация челтәрендәге рәсми сайтында : https://verhniy-uslon.tatarstan.ru.веб-адрес буенча халыкка җиткерергә</w:t>
      </w:r>
      <w:r w:rsidRPr="005B315E">
        <w:rPr>
          <w:rFonts w:ascii="Arial" w:eastAsia="Times New Roman" w:hAnsi="Arial" w:cs="Arial"/>
          <w:sz w:val="24"/>
          <w:szCs w:val="24"/>
          <w:lang w:val="tt" w:eastAsia="ru-RU"/>
        </w:rPr>
        <w:t xml:space="preserve"> (бастырып чыгар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ырга</w:t>
      </w:r>
      <w:r w:rsidRPr="005B315E">
        <w:rPr>
          <w:rFonts w:ascii="Arial" w:eastAsia="Times New Roman" w:hAnsi="Arial" w:cs="Arial"/>
          <w:sz w:val="24"/>
          <w:szCs w:val="24"/>
          <w:lang w:val="tt" w:eastAsia="ru-RU"/>
        </w:rPr>
        <w:t>)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.</w:t>
      </w:r>
      <w:bookmarkStart w:id="0" w:name="_GoBack"/>
      <w:bookmarkEnd w:id="0"/>
    </w:p>
    <w:p w:rsidR="00E62860" w:rsidRPr="000B2169" w:rsidRDefault="00254D00" w:rsidP="00523E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3. Әлеге карарның үтәлешен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контрольдә тотуны үз өстемдә калдырам.</w:t>
      </w:r>
    </w:p>
    <w:p w:rsidR="00155D2E" w:rsidRDefault="00155D2E" w:rsidP="00CD621A">
      <w:pPr>
        <w:pStyle w:val="a5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254D00" w:rsidRDefault="00254D00" w:rsidP="00CD621A">
      <w:pPr>
        <w:pStyle w:val="a5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254D00" w:rsidRDefault="00254D00" w:rsidP="00CD621A">
      <w:pPr>
        <w:pStyle w:val="a5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335676" w:rsidRDefault="00254D00" w:rsidP="00CD621A">
      <w:pPr>
        <w:pStyle w:val="a5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F65DB7"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җитәкчесе     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</w:t>
      </w:r>
      <w:r w:rsidRPr="00F65DB7">
        <w:rPr>
          <w:rFonts w:ascii="Arial" w:hAnsi="Arial" w:cs="Arial"/>
          <w:b w:val="0"/>
          <w:sz w:val="24"/>
          <w:szCs w:val="24"/>
          <w:lang w:val="tt"/>
        </w:rPr>
        <w:t xml:space="preserve">  Р.А. Файрушин</w:t>
      </w:r>
    </w:p>
    <w:p w:rsidR="00335676" w:rsidRDefault="00335676" w:rsidP="00335676">
      <w:pPr>
        <w:rPr>
          <w:lang w:eastAsia="ru-RU"/>
        </w:rPr>
      </w:pPr>
    </w:p>
    <w:p w:rsidR="00335676" w:rsidRPr="00335676" w:rsidRDefault="00254D00" w:rsidP="00335676">
      <w:pPr>
        <w:tabs>
          <w:tab w:val="left" w:pos="6946"/>
        </w:tabs>
        <w:spacing w:line="240" w:lineRule="auto"/>
        <w:ind w:left="595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35676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 xml:space="preserve">Татарстан Республикасы Югары Ослан муниципаль районы Башкарма комитетының </w:t>
      </w:r>
    </w:p>
    <w:p w:rsidR="00335676" w:rsidRPr="00335676" w:rsidRDefault="00254D00" w:rsidP="00335676">
      <w:pPr>
        <w:tabs>
          <w:tab w:val="left" w:pos="6946"/>
        </w:tabs>
        <w:spacing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676">
        <w:rPr>
          <w:rFonts w:ascii="Arial" w:eastAsia="Times New Roman" w:hAnsi="Arial" w:cs="Arial"/>
          <w:sz w:val="24"/>
          <w:szCs w:val="24"/>
          <w:lang w:val="tt" w:eastAsia="ru-RU"/>
        </w:rPr>
        <w:t>2023 елның № ______ карарына</w:t>
      </w:r>
    </w:p>
    <w:p w:rsidR="00254D00" w:rsidRPr="00335676" w:rsidRDefault="00254D00" w:rsidP="00254D00">
      <w:pPr>
        <w:tabs>
          <w:tab w:val="left" w:pos="6946"/>
        </w:tabs>
        <w:spacing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676">
        <w:rPr>
          <w:rFonts w:ascii="Arial" w:eastAsia="Times New Roman" w:hAnsi="Arial" w:cs="Arial"/>
          <w:sz w:val="24"/>
          <w:szCs w:val="24"/>
          <w:lang w:val="tt" w:eastAsia="ru-RU"/>
        </w:rPr>
        <w:t xml:space="preserve">Кушымта </w:t>
      </w:r>
    </w:p>
    <w:p w:rsidR="00335676" w:rsidRPr="00335676" w:rsidRDefault="00335676" w:rsidP="00335676">
      <w:pPr>
        <w:tabs>
          <w:tab w:val="left" w:pos="6946"/>
        </w:tabs>
        <w:spacing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676" w:rsidRPr="00335676" w:rsidRDefault="00254D00" w:rsidP="003356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5676">
        <w:rPr>
          <w:rFonts w:ascii="Arial" w:hAnsi="Arial" w:cs="Arial"/>
          <w:sz w:val="24"/>
          <w:szCs w:val="24"/>
          <w:lang w:val="tt"/>
        </w:rPr>
        <w:t>Административ хокук бозулар турында беркетмәләр</w:t>
      </w:r>
      <w:r w:rsidRPr="00335676">
        <w:rPr>
          <w:rFonts w:ascii="Arial" w:hAnsi="Arial" w:cs="Arial"/>
          <w:sz w:val="24"/>
          <w:szCs w:val="24"/>
          <w:lang w:val="tt"/>
        </w:rPr>
        <w:t xml:space="preserve"> төзергә вәкаләтле вазыйфаи затлар исемлеге</w:t>
      </w:r>
    </w:p>
    <w:p w:rsidR="00335676" w:rsidRPr="00335676" w:rsidRDefault="00335676" w:rsidP="003356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22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4394"/>
        <w:gridCol w:w="4819"/>
      </w:tblGrid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№ т/б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ТР КоАП ст.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Биләгән вазыйфасы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2.1 статья Телләр турында Татарстан Республикасы законнарын бозу (Татарстан Республикасы дәүләт хакимияте органының, башка дәүләт органының, җирле үзидарә органының,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предприятиенең, учреждениенең, башка оешманың үз исеме һәм мәгълүматның  алтактасында башка урнаштырылырга тиешле белешмәләрен күрсәткәндә телләр турында Татарстан Республикасы законнарын бозуга карата)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«Югары Ослан муниципаль районы мәгариф бүлеге» МКУ ми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лли мәгариф методисты;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гомуми бүлеге баш белгече;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2.4 статья Татарстан Республикасы дә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үләт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 символларына карата законсыз гамәлләр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tabs>
                <w:tab w:val="left" w:pos="1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юридик бүлеге баш белгече</w:t>
            </w:r>
          </w:p>
          <w:p w:rsidR="00335676" w:rsidRPr="00335676" w:rsidRDefault="00254D00" w:rsidP="0033567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  <w:shd w:val="clear" w:color="auto" w:fill="auto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676">
              <w:rPr>
                <w:rFonts w:ascii="Arial" w:hAnsi="Arial" w:cs="Arial"/>
                <w:color w:val="000000"/>
                <w:sz w:val="24"/>
                <w:szCs w:val="24"/>
                <w:lang w:val="tt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2.5 Татарстан Рес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публикасы дәүләт бүләкләрен законсыз әзерләү яисә тагып йөрү 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юридик бүлеге баш белгече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2.6 статья Җирле үзидарә органнарының муниципаль хокукый актларын үтәмәү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юридик бүлеге баш белгече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хезмәтне саклау һәм тәртип пунктының (ОПОП) әйдәп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2.7 статья Муниципаль берәмлекләрнең рәсми символларыннан файдалану тәртибен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юридик бүлеге баш белгече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хезмәтне саклау һәм тәртип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2.12 статья Социаль ипотека системасында торак шартларын яхшыртуга мохтаҗлар буларак гражданнарны исәпкә кую кагыйдәләрен һәм тәртибен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Башлыгының коррупциягә каршы тору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мәсьәләләре буенча ярдәмчесе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2.13 статья Социаль наем шартнамәләре буенча бирелә торган торак урыннарына мохтаҗлар буларак гражданнарны исәпкә алу һәм исәпкне алып бару тәртибен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Советының юридик бүлеге  начальнигы 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2.15 статьяның 2 өлеше Терроризмны профилактикалау, аның чагылышларын минимальләштерү һәм (яисә) бетерү буенча коллегиаль органның карарын үтәмәгән яисә бозган өчен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tabs>
                <w:tab w:val="left" w:pos="17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 җитәкчесенең мобилизация эшләре буенча яр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дәмчесе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2.17 статьяда яңа коронавирус инфекциясе (COVID-19) таралу нәтиҗәләрен булдырмауга һәм бетерүгә юнәлдерелгән Татарстан Республикасы норматив хокукый актлары таләпләрен үтәмәү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«Югары Ослан муниципаль районының төзекләндерелүе һәм инфраструктур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үсеше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» МБУ җитәкчесе;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оештыру бүлеге баш белгече;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335676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2.19 «Балигъ булмаганнарга тонусны кү</w:t>
            </w: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тәрә торган алкогольсез эчемлекләрне ваклап сатуны чикләүне үтәмәү, шулай ук балигъ булмаганнарны аларны куллануга җәлеп итү»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ниципаль районы Башкарма комитетының территориаль үсеш бүлеге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335676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2.20 «Гражданнарның шәхси һәм көнкүреш ихтыяҗлары өчен балигъ булмаганнарга сыекландырылган углеводород газы булган  товарларны ваклап сатуны чикләүне үтәмәү, шулай ук балигъ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булмаганнарны сыекландырылган углеводород газын сулау юлы белән куллануга җәлеп итү»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терр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иториаль үсеш бүлеге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3.2 статья Урам сәүдәсен оештыру тәртибен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территориаль үсеш бүлеге начальнигы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хезмәтне саклау һәм тәртип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3.3 статья Җир асты коммуникацияләрен тоту кагыйдәләрен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архитектура һәм шәһәр төзелеше бүлеге начальнигы;</w:t>
            </w:r>
          </w:p>
          <w:p w:rsidR="00335676" w:rsidRPr="00335676" w:rsidRDefault="00254D00" w:rsidP="003356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районы Башкарма комитетының </w:t>
            </w: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төзелеш, торак-коммуналь хуҗалык, элемтә һәм энергетика бүлеге начальнигы 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3.4 статья Квартал эчендә урам яктырту кагыйдәләрен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«Югары Ослан муниципаль районының төзекләндерелүе һәм инфраструктур үсеше» МБУ җитәкчесе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3.5 статья Тышкы мәгълүмат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ны урнаштыру тәртибен бозу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архитектура һәм шәһәр төзелеше бүлеге начальнигы;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архитектура һәм шәһәр төзелеше бүлеге баш белгече;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15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3.6 статья Җирлекләр һәм шәһәр округлары территорияләрен төзекләндерү буенча муниципаль кагыйдәләрне, калдыклар белән эш итү буенча муниципаль кагыйдәләрне боз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у.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Башкарма комитетының төзелеш, торак-коммуналь хуҗалык, элемтә һәм энергетика бүлеге начальнигы;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төзелеш, торак-коммуналь хуҗалык, элемтә һәм энергетика бүлеге баш белгече;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17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3.8 ст. </w:t>
            </w:r>
            <w:r w:rsidRPr="00335676">
              <w:rPr>
                <w:rFonts w:ascii="Arial" w:hAnsi="Arial" w:cs="Arial"/>
                <w:b/>
                <w:sz w:val="24"/>
                <w:szCs w:val="24"/>
                <w:lang w:val="tt"/>
              </w:rPr>
              <w:t>Т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өнлә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 гражданнарның тынычлыгын һәм тынлыкны бозу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тәртип һәм җәмәгать пунктының әйдәп баручы белгече; 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яшьләр эшләре һәм спорт бүлеге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18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3.10 статья Татарстан Республикасы территориясендә су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объектларында кешеләрнең гомерен саклау кагыйдәләрен бозу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тәртип һәм җәмәгать пунктының әйдәп баручы белгече; </w:t>
            </w:r>
          </w:p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яшьләр эшләре һәм спорт бүлеге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254D00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D00">
              <w:rPr>
                <w:rFonts w:ascii="Arial" w:hAnsi="Arial" w:cs="Arial"/>
                <w:sz w:val="24"/>
                <w:szCs w:val="24"/>
                <w:lang w:val="tt"/>
              </w:rPr>
              <w:t>19</w:t>
            </w:r>
          </w:p>
        </w:tc>
        <w:tc>
          <w:tcPr>
            <w:tcW w:w="4394" w:type="dxa"/>
          </w:tcPr>
          <w:p w:rsidR="00335676" w:rsidRPr="00254D00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4D00">
              <w:rPr>
                <w:rFonts w:ascii="Arial" w:hAnsi="Arial" w:cs="Arial"/>
                <w:sz w:val="24"/>
                <w:szCs w:val="24"/>
                <w:lang w:val="tt"/>
              </w:rPr>
              <w:t>3.11 статья Балаларның сәламәтлегенә һәм аларның үсешенә зыян китерүне кисәтү чараларын тәэмин итү таләпләрен үтәмәү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 «Татарстан Республикасы Югары Ослан муниципаль районы мәгариф бүлеге» МКУ  начальнигы  урынбасары</w:t>
            </w:r>
          </w:p>
        </w:tc>
      </w:tr>
      <w:tr w:rsidR="00FE7EA3" w:rsidTr="006D032D">
        <w:trPr>
          <w:trHeight w:val="1142"/>
        </w:trPr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20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3.14 статья</w:t>
            </w:r>
            <w:r w:rsidRPr="00254D00"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  <w:r w:rsidRPr="00254D00">
              <w:rPr>
                <w:rFonts w:ascii="Arial" w:hAnsi="Arial" w:cs="Arial"/>
                <w:sz w:val="24"/>
                <w:szCs w:val="24"/>
                <w:lang w:val="tt"/>
              </w:rPr>
              <w:t>М</w:t>
            </w:r>
            <w:r w:rsidRPr="00254D00">
              <w:rPr>
                <w:rFonts w:ascii="Arial" w:hAnsi="Arial" w:cs="Arial"/>
                <w:sz w:val="24"/>
                <w:szCs w:val="24"/>
                <w:lang w:val="tt"/>
              </w:rPr>
              <w:t>әдәни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-тамаша чарала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рында булганда җәмәгать тәртибен бозу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«Татарстан Республикасы Югары Ослан муниципаль районының Мәдәният бүлеге» МКУ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21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3.15 статья Җәмәгать урыннарында гражданнарга бәйләнү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комитетының яшьләр эшләре һәм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спорт бүлеге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22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3.16 статья Түләүле муниципаль парковкада (парковка урыннарында) транспорт чараларын урнаштырган өчен түләү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комитетының яшьләр эшләре һәм спорт бүлеге баш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23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35676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3.17 статья </w:t>
            </w:r>
            <w:r w:rsidRPr="00254D00">
              <w:rPr>
                <w:rFonts w:ascii="Arial" w:hAnsi="Arial" w:cs="Arial"/>
                <w:sz w:val="24"/>
                <w:szCs w:val="24"/>
                <w:lang w:val="tt"/>
              </w:rPr>
              <w:t>Я</w:t>
            </w:r>
            <w:r w:rsidRPr="00335676">
              <w:rPr>
                <w:rFonts w:ascii="Arial" w:hAnsi="Arial" w:cs="Arial"/>
                <w:bCs/>
                <w:sz w:val="24"/>
                <w:szCs w:val="24"/>
                <w:lang w:val="tt"/>
              </w:rPr>
              <w:t>шелләндерелгән территорияләрдә, балалар һәм спорт мәйданчыкларында, хайваннарны йөртү мәйданчыкларында, шулай ук йорт яны территориясендә урнашкан хуҗалык мәйданчыкларында транспорт чараларын урнаштыру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районы Башкарма комитетының </w:t>
            </w: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төзелеш, торак-коммуналь хуҗалык, элемтә һәм энергетика бүлеге начальнигы;</w:t>
            </w:r>
          </w:p>
          <w:p w:rsidR="00335676" w:rsidRPr="00335676" w:rsidRDefault="00254D00" w:rsidP="003356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Югары Ослан муниципаль районы Башкарма комитетының хезмәтне саклау һәм тәртип пунктының (ОПОП) әйдәп баручы белгече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24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4.4 статья Муниципаль милектәге торак булмаган фонд объекты б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елән эш итү һәм күрсәтелгән объекттан файдалану тәртибен бозу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5676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районы Башкарма комитетының төзелеш, торак-коммуналь хуҗалык, элемтә һәм энергетика бүлеге начальнигы 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25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5.1 статья Билетсыз йөрү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 Башкарма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комитеты җитәкчесенең социаль-икътисади үсеш буенча урынбасары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26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5.2 статья Багаж йөртү кагыйдәләрен бозу</w:t>
            </w:r>
          </w:p>
          <w:p w:rsidR="00335676" w:rsidRPr="00335676" w:rsidRDefault="00335676" w:rsidP="00335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 җитәкчесенең социаль-икътисади үсеш буенча урынбасары</w:t>
            </w:r>
          </w:p>
        </w:tc>
      </w:tr>
      <w:tr w:rsidR="00FE7EA3" w:rsidTr="006D032D">
        <w:tc>
          <w:tcPr>
            <w:tcW w:w="568" w:type="dxa"/>
          </w:tcPr>
          <w:p w:rsidR="00335676" w:rsidRPr="00335676" w:rsidRDefault="00254D00" w:rsidP="003356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27</w:t>
            </w:r>
          </w:p>
        </w:tc>
        <w:tc>
          <w:tcPr>
            <w:tcW w:w="4394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 xml:space="preserve">5.6 статья Пассажирга йөрүдән баш тарту </w:t>
            </w: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(Югары Ослан муниципаль районы территориясендә башкарыла торган муниципаль ташуларга карата)</w:t>
            </w:r>
          </w:p>
        </w:tc>
        <w:tc>
          <w:tcPr>
            <w:tcW w:w="4819" w:type="dxa"/>
          </w:tcPr>
          <w:p w:rsidR="00335676" w:rsidRPr="00335676" w:rsidRDefault="00254D00" w:rsidP="00335676">
            <w:pPr>
              <w:spacing w:after="0" w:line="240" w:lineRule="auto"/>
              <w:rPr>
                <w:rFonts w:ascii="Times New Roman" w:hAnsi="Times New Roman"/>
              </w:rPr>
            </w:pPr>
            <w:r w:rsidRPr="0033567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Башкарма комитеты җитәкчесенең социаль-икътисади үсеш буенча урынбасары</w:t>
            </w:r>
          </w:p>
        </w:tc>
      </w:tr>
    </w:tbl>
    <w:p w:rsidR="00335676" w:rsidRPr="00335676" w:rsidRDefault="00335676" w:rsidP="00335676">
      <w:pPr>
        <w:spacing w:after="0"/>
        <w:rPr>
          <w:rFonts w:ascii="Arial" w:hAnsi="Arial" w:cs="Arial"/>
          <w:sz w:val="24"/>
          <w:szCs w:val="24"/>
        </w:rPr>
      </w:pPr>
    </w:p>
    <w:p w:rsidR="00335676" w:rsidRPr="00254D00" w:rsidRDefault="00254D00" w:rsidP="00335676">
      <w:pPr>
        <w:spacing w:after="0"/>
        <w:rPr>
          <w:rFonts w:ascii="Arial" w:hAnsi="Arial" w:cs="Arial"/>
          <w:sz w:val="24"/>
          <w:szCs w:val="24"/>
        </w:rPr>
      </w:pPr>
      <w:r w:rsidRPr="00335676">
        <w:rPr>
          <w:rFonts w:ascii="Arial" w:hAnsi="Arial" w:cs="Arial"/>
          <w:sz w:val="24"/>
          <w:szCs w:val="24"/>
          <w:lang w:val="tt"/>
        </w:rPr>
        <w:t xml:space="preserve">Башкарма комитет </w:t>
      </w:r>
      <w:r>
        <w:rPr>
          <w:rFonts w:ascii="Arial" w:hAnsi="Arial" w:cs="Arial"/>
          <w:sz w:val="24"/>
          <w:szCs w:val="24"/>
          <w:lang w:val="tt"/>
        </w:rPr>
        <w:t>э</w:t>
      </w:r>
      <w:r w:rsidRPr="00335676">
        <w:rPr>
          <w:rFonts w:ascii="Arial" w:hAnsi="Arial" w:cs="Arial"/>
          <w:sz w:val="24"/>
          <w:szCs w:val="24"/>
          <w:lang w:val="tt"/>
        </w:rPr>
        <w:t xml:space="preserve">шләр идарәчесе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35676">
        <w:rPr>
          <w:rFonts w:ascii="Arial" w:hAnsi="Arial" w:cs="Arial"/>
          <w:sz w:val="24"/>
          <w:szCs w:val="24"/>
          <w:lang w:val="tt"/>
        </w:rPr>
        <w:t xml:space="preserve">           А. К. Минһаҗева</w:t>
      </w:r>
    </w:p>
    <w:p w:rsidR="00335676" w:rsidRPr="00335676" w:rsidRDefault="00335676" w:rsidP="00335676"/>
    <w:p w:rsidR="00334059" w:rsidRPr="00335676" w:rsidRDefault="00334059" w:rsidP="00335676">
      <w:pPr>
        <w:rPr>
          <w:lang w:eastAsia="ru-RU"/>
        </w:rPr>
      </w:pPr>
    </w:p>
    <w:sectPr w:rsidR="00334059" w:rsidRPr="00335676" w:rsidSect="00335676">
      <w:pgSz w:w="11906" w:h="16838"/>
      <w:pgMar w:top="426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399A13AC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18365660" w:tentative="1">
      <w:start w:val="1"/>
      <w:numFmt w:val="lowerLetter"/>
      <w:lvlText w:val="%2."/>
      <w:lvlJc w:val="left"/>
      <w:pPr>
        <w:ind w:left="938" w:hanging="360"/>
      </w:pPr>
    </w:lvl>
    <w:lvl w:ilvl="2" w:tplc="F34684AA" w:tentative="1">
      <w:start w:val="1"/>
      <w:numFmt w:val="lowerRoman"/>
      <w:lvlText w:val="%3."/>
      <w:lvlJc w:val="right"/>
      <w:pPr>
        <w:ind w:left="1658" w:hanging="180"/>
      </w:pPr>
    </w:lvl>
    <w:lvl w:ilvl="3" w:tplc="D000166C" w:tentative="1">
      <w:start w:val="1"/>
      <w:numFmt w:val="decimal"/>
      <w:lvlText w:val="%4."/>
      <w:lvlJc w:val="left"/>
      <w:pPr>
        <w:ind w:left="2378" w:hanging="360"/>
      </w:pPr>
    </w:lvl>
    <w:lvl w:ilvl="4" w:tplc="715436D8" w:tentative="1">
      <w:start w:val="1"/>
      <w:numFmt w:val="lowerLetter"/>
      <w:lvlText w:val="%5."/>
      <w:lvlJc w:val="left"/>
      <w:pPr>
        <w:ind w:left="3098" w:hanging="360"/>
      </w:pPr>
    </w:lvl>
    <w:lvl w:ilvl="5" w:tplc="465EDFDC" w:tentative="1">
      <w:start w:val="1"/>
      <w:numFmt w:val="lowerRoman"/>
      <w:lvlText w:val="%6."/>
      <w:lvlJc w:val="right"/>
      <w:pPr>
        <w:ind w:left="3818" w:hanging="180"/>
      </w:pPr>
    </w:lvl>
    <w:lvl w:ilvl="6" w:tplc="BE88DFB6" w:tentative="1">
      <w:start w:val="1"/>
      <w:numFmt w:val="decimal"/>
      <w:lvlText w:val="%7."/>
      <w:lvlJc w:val="left"/>
      <w:pPr>
        <w:ind w:left="4538" w:hanging="360"/>
      </w:pPr>
    </w:lvl>
    <w:lvl w:ilvl="7" w:tplc="FF60BA36" w:tentative="1">
      <w:start w:val="1"/>
      <w:numFmt w:val="lowerLetter"/>
      <w:lvlText w:val="%8."/>
      <w:lvlJc w:val="left"/>
      <w:pPr>
        <w:ind w:left="5258" w:hanging="360"/>
      </w:pPr>
    </w:lvl>
    <w:lvl w:ilvl="8" w:tplc="3998D58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36223"/>
    <w:rsid w:val="00042121"/>
    <w:rsid w:val="00062438"/>
    <w:rsid w:val="0008716A"/>
    <w:rsid w:val="00095090"/>
    <w:rsid w:val="000B2169"/>
    <w:rsid w:val="000C70D2"/>
    <w:rsid w:val="000D4A6C"/>
    <w:rsid w:val="000E3847"/>
    <w:rsid w:val="00100600"/>
    <w:rsid w:val="00123CDD"/>
    <w:rsid w:val="001431E2"/>
    <w:rsid w:val="00155D2E"/>
    <w:rsid w:val="0016000E"/>
    <w:rsid w:val="00162CCB"/>
    <w:rsid w:val="0016755D"/>
    <w:rsid w:val="00176898"/>
    <w:rsid w:val="00181F61"/>
    <w:rsid w:val="00195F11"/>
    <w:rsid w:val="00204FF7"/>
    <w:rsid w:val="002061F5"/>
    <w:rsid w:val="00212983"/>
    <w:rsid w:val="00230391"/>
    <w:rsid w:val="00236C42"/>
    <w:rsid w:val="00242539"/>
    <w:rsid w:val="00254AAD"/>
    <w:rsid w:val="00254D00"/>
    <w:rsid w:val="00256844"/>
    <w:rsid w:val="002933D7"/>
    <w:rsid w:val="002A0963"/>
    <w:rsid w:val="002D7A05"/>
    <w:rsid w:val="002E2963"/>
    <w:rsid w:val="002F1D67"/>
    <w:rsid w:val="002F296D"/>
    <w:rsid w:val="00302097"/>
    <w:rsid w:val="00306E60"/>
    <w:rsid w:val="00315E2A"/>
    <w:rsid w:val="00322E44"/>
    <w:rsid w:val="00333FBE"/>
    <w:rsid w:val="00334059"/>
    <w:rsid w:val="00335676"/>
    <w:rsid w:val="00364106"/>
    <w:rsid w:val="00372520"/>
    <w:rsid w:val="00372DEB"/>
    <w:rsid w:val="00377BB5"/>
    <w:rsid w:val="003979C1"/>
    <w:rsid w:val="003A0361"/>
    <w:rsid w:val="003A1220"/>
    <w:rsid w:val="003B0B91"/>
    <w:rsid w:val="003C4A25"/>
    <w:rsid w:val="003E468F"/>
    <w:rsid w:val="003F1C36"/>
    <w:rsid w:val="00403770"/>
    <w:rsid w:val="00422F61"/>
    <w:rsid w:val="00437719"/>
    <w:rsid w:val="00450D7D"/>
    <w:rsid w:val="0045429B"/>
    <w:rsid w:val="00464AF0"/>
    <w:rsid w:val="00491DE4"/>
    <w:rsid w:val="004A2BBA"/>
    <w:rsid w:val="004A7B2F"/>
    <w:rsid w:val="004D058B"/>
    <w:rsid w:val="004E5537"/>
    <w:rsid w:val="00521505"/>
    <w:rsid w:val="00523E1A"/>
    <w:rsid w:val="00547152"/>
    <w:rsid w:val="005510F9"/>
    <w:rsid w:val="005600E1"/>
    <w:rsid w:val="005779D5"/>
    <w:rsid w:val="005831E7"/>
    <w:rsid w:val="005A316B"/>
    <w:rsid w:val="005B315E"/>
    <w:rsid w:val="005C0DD6"/>
    <w:rsid w:val="005F0F52"/>
    <w:rsid w:val="005F119D"/>
    <w:rsid w:val="00617BD2"/>
    <w:rsid w:val="006372D3"/>
    <w:rsid w:val="00647A57"/>
    <w:rsid w:val="00650295"/>
    <w:rsid w:val="006560FB"/>
    <w:rsid w:val="006720FF"/>
    <w:rsid w:val="00696612"/>
    <w:rsid w:val="006D277A"/>
    <w:rsid w:val="006D6276"/>
    <w:rsid w:val="006E0958"/>
    <w:rsid w:val="006E1EA0"/>
    <w:rsid w:val="007002C9"/>
    <w:rsid w:val="00712E44"/>
    <w:rsid w:val="007248AF"/>
    <w:rsid w:val="007264B3"/>
    <w:rsid w:val="00734DE7"/>
    <w:rsid w:val="00750759"/>
    <w:rsid w:val="00752AB4"/>
    <w:rsid w:val="0076318D"/>
    <w:rsid w:val="00765A59"/>
    <w:rsid w:val="00776754"/>
    <w:rsid w:val="007B4C00"/>
    <w:rsid w:val="007B4FAF"/>
    <w:rsid w:val="007B6E7A"/>
    <w:rsid w:val="007C0D40"/>
    <w:rsid w:val="007D086E"/>
    <w:rsid w:val="007E5038"/>
    <w:rsid w:val="00825782"/>
    <w:rsid w:val="00842C00"/>
    <w:rsid w:val="00845BC7"/>
    <w:rsid w:val="00857645"/>
    <w:rsid w:val="00863B91"/>
    <w:rsid w:val="008674E4"/>
    <w:rsid w:val="00875331"/>
    <w:rsid w:val="00875FC4"/>
    <w:rsid w:val="00883AF2"/>
    <w:rsid w:val="00890BFE"/>
    <w:rsid w:val="008E4410"/>
    <w:rsid w:val="008F4231"/>
    <w:rsid w:val="008F6397"/>
    <w:rsid w:val="00944BCA"/>
    <w:rsid w:val="00951980"/>
    <w:rsid w:val="009712A1"/>
    <w:rsid w:val="00973B10"/>
    <w:rsid w:val="009A08AE"/>
    <w:rsid w:val="009B29E4"/>
    <w:rsid w:val="009B2D96"/>
    <w:rsid w:val="009B69B0"/>
    <w:rsid w:val="009C559D"/>
    <w:rsid w:val="009F430A"/>
    <w:rsid w:val="00A00789"/>
    <w:rsid w:val="00A02FB2"/>
    <w:rsid w:val="00A205E9"/>
    <w:rsid w:val="00A56564"/>
    <w:rsid w:val="00A71C08"/>
    <w:rsid w:val="00A802F8"/>
    <w:rsid w:val="00A816AD"/>
    <w:rsid w:val="00A82523"/>
    <w:rsid w:val="00A83BFC"/>
    <w:rsid w:val="00A847E2"/>
    <w:rsid w:val="00A84B29"/>
    <w:rsid w:val="00A94716"/>
    <w:rsid w:val="00A95F4A"/>
    <w:rsid w:val="00AA11E8"/>
    <w:rsid w:val="00AB7507"/>
    <w:rsid w:val="00AF0B1A"/>
    <w:rsid w:val="00AF7F8F"/>
    <w:rsid w:val="00B13D9A"/>
    <w:rsid w:val="00B17AEB"/>
    <w:rsid w:val="00B277C8"/>
    <w:rsid w:val="00B277DE"/>
    <w:rsid w:val="00B54EA2"/>
    <w:rsid w:val="00B645E5"/>
    <w:rsid w:val="00B74634"/>
    <w:rsid w:val="00B91362"/>
    <w:rsid w:val="00BA1AC5"/>
    <w:rsid w:val="00BB1CDD"/>
    <w:rsid w:val="00BB2C3D"/>
    <w:rsid w:val="00BB34AC"/>
    <w:rsid w:val="00BD2BFF"/>
    <w:rsid w:val="00BD47E8"/>
    <w:rsid w:val="00BE0446"/>
    <w:rsid w:val="00BF0DCD"/>
    <w:rsid w:val="00BF4199"/>
    <w:rsid w:val="00BF6E35"/>
    <w:rsid w:val="00C03A72"/>
    <w:rsid w:val="00C047C4"/>
    <w:rsid w:val="00C44F32"/>
    <w:rsid w:val="00C56587"/>
    <w:rsid w:val="00C733B6"/>
    <w:rsid w:val="00C84582"/>
    <w:rsid w:val="00C87A05"/>
    <w:rsid w:val="00C91047"/>
    <w:rsid w:val="00C91219"/>
    <w:rsid w:val="00C9505F"/>
    <w:rsid w:val="00CA047E"/>
    <w:rsid w:val="00CA4D93"/>
    <w:rsid w:val="00CD5E32"/>
    <w:rsid w:val="00CD621A"/>
    <w:rsid w:val="00CE685D"/>
    <w:rsid w:val="00CF320A"/>
    <w:rsid w:val="00CF416B"/>
    <w:rsid w:val="00CF5EA2"/>
    <w:rsid w:val="00D07CDB"/>
    <w:rsid w:val="00D143D1"/>
    <w:rsid w:val="00D208D1"/>
    <w:rsid w:val="00D22624"/>
    <w:rsid w:val="00D54E7A"/>
    <w:rsid w:val="00D57C72"/>
    <w:rsid w:val="00D727AB"/>
    <w:rsid w:val="00D81561"/>
    <w:rsid w:val="00DD3B6D"/>
    <w:rsid w:val="00DD753B"/>
    <w:rsid w:val="00DE4C6F"/>
    <w:rsid w:val="00DE7A27"/>
    <w:rsid w:val="00E04B10"/>
    <w:rsid w:val="00E0563C"/>
    <w:rsid w:val="00E12D8F"/>
    <w:rsid w:val="00E3258A"/>
    <w:rsid w:val="00E56567"/>
    <w:rsid w:val="00E62860"/>
    <w:rsid w:val="00E64C11"/>
    <w:rsid w:val="00E67132"/>
    <w:rsid w:val="00E67916"/>
    <w:rsid w:val="00E777EB"/>
    <w:rsid w:val="00E82587"/>
    <w:rsid w:val="00EA09B1"/>
    <w:rsid w:val="00ED318C"/>
    <w:rsid w:val="00ED4D0B"/>
    <w:rsid w:val="00F07E2D"/>
    <w:rsid w:val="00F12DDF"/>
    <w:rsid w:val="00F2007B"/>
    <w:rsid w:val="00F42E16"/>
    <w:rsid w:val="00F471F0"/>
    <w:rsid w:val="00F5404C"/>
    <w:rsid w:val="00F55DBD"/>
    <w:rsid w:val="00F65DB7"/>
    <w:rsid w:val="00F83A0C"/>
    <w:rsid w:val="00F92374"/>
    <w:rsid w:val="00FB4458"/>
    <w:rsid w:val="00FE4930"/>
    <w:rsid w:val="00FE7EA3"/>
    <w:rsid w:val="00FF0F07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unhideWhenUsed/>
    <w:rsid w:val="00AA11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E8"/>
    <w:rPr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E628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62860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F0DC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315E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6"/>
    <w:uiPriority w:val="59"/>
    <w:rsid w:val="0033567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unhideWhenUsed/>
    <w:rsid w:val="00AA11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E8"/>
    <w:rPr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E628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62860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F0DC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315E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6"/>
    <w:uiPriority w:val="59"/>
    <w:rsid w:val="0033567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F828-4B12-433B-8536-C1A31DE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2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4</cp:revision>
  <cp:lastPrinted>2023-04-06T18:38:00Z</cp:lastPrinted>
  <dcterms:created xsi:type="dcterms:W3CDTF">2023-04-06T11:20:00Z</dcterms:created>
  <dcterms:modified xsi:type="dcterms:W3CDTF">2023-04-06T18:38:00Z</dcterms:modified>
</cp:coreProperties>
</file>