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18" w:rsidRDefault="008E3581">
      <w:pPr>
        <w:jc w:val="center"/>
        <w:rPr>
          <w:rFonts w:ascii="Tinos" w:hAnsi="Tinos"/>
          <w:szCs w:val="28"/>
        </w:rPr>
      </w:pPr>
      <w:bookmarkStart w:id="0" w:name="_GoBack"/>
      <w:bookmarkEnd w:id="0"/>
      <w:r>
        <w:rPr>
          <w:rFonts w:ascii="Tinos" w:hAnsi="Tinos"/>
          <w:szCs w:val="28"/>
        </w:rPr>
        <w:t xml:space="preserve">Технические требования для оформления презентаций </w:t>
      </w:r>
    </w:p>
    <w:p w:rsidR="00432318" w:rsidRDefault="00432318">
      <w:pPr>
        <w:pStyle w:val="21"/>
        <w:rPr>
          <w:rFonts w:ascii="Tinos" w:hAnsi="Tinos"/>
          <w:szCs w:val="28"/>
        </w:rPr>
      </w:pP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b/>
          <w:szCs w:val="28"/>
        </w:rPr>
        <w:t xml:space="preserve">Организации и индивидуальные предприниматели: 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4 номинации </w:t>
      </w:r>
    </w:p>
    <w:p w:rsidR="00432318" w:rsidRDefault="008E3581">
      <w:pPr>
        <w:numPr>
          <w:ilvl w:val="0"/>
          <w:numId w:val="1"/>
        </w:numPr>
        <w:ind w:left="0" w:right="-7" w:firstLine="709"/>
        <w:contextualSpacing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Охрана водных ресурсов;</w:t>
      </w:r>
    </w:p>
    <w:p w:rsidR="00432318" w:rsidRDefault="008E3581">
      <w:pPr>
        <w:numPr>
          <w:ilvl w:val="0"/>
          <w:numId w:val="2"/>
        </w:numPr>
        <w:ind w:left="0" w:right="-7" w:firstLine="709"/>
        <w:contextualSpacing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Охрана атмосферного воздуха;</w:t>
      </w:r>
    </w:p>
    <w:p w:rsidR="00432318" w:rsidRDefault="008E3581">
      <w:pPr>
        <w:numPr>
          <w:ilvl w:val="0"/>
          <w:numId w:val="3"/>
        </w:numPr>
        <w:ind w:left="0" w:right="-7" w:firstLine="709"/>
        <w:contextualSpacing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Эффективное обращение с отходами;</w:t>
      </w:r>
    </w:p>
    <w:p w:rsidR="00432318" w:rsidRDefault="008E3581">
      <w:pPr>
        <w:numPr>
          <w:ilvl w:val="0"/>
          <w:numId w:val="4"/>
        </w:numPr>
        <w:ind w:left="0"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Лучший проект в сфере экологической безопасности.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Презентация оформляется по желанию (в произвольной форме), обязательное условие участия в конкурсе – заполнение заявки (Приложение 1 к положению конкурса). В случае оформления презентации рекомендуем обратить внимание конкурсной комиссии на реализованные п</w:t>
      </w:r>
      <w:r>
        <w:rPr>
          <w:rFonts w:ascii="Tinos" w:hAnsi="Tinos"/>
          <w:szCs w:val="28"/>
        </w:rPr>
        <w:t xml:space="preserve">роекты/мероприятия в области охраны окружающей среды, кроме статистической информации. </w:t>
      </w:r>
    </w:p>
    <w:p w:rsidR="00432318" w:rsidRDefault="00432318">
      <w:pPr>
        <w:ind w:firstLine="709"/>
        <w:rPr>
          <w:rFonts w:ascii="Tinos" w:hAnsi="Tinos"/>
          <w:szCs w:val="28"/>
        </w:rPr>
      </w:pP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b/>
          <w:szCs w:val="28"/>
        </w:rPr>
        <w:t>Органы местного самоуправления: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2 номинации</w:t>
      </w:r>
    </w:p>
    <w:p w:rsidR="00432318" w:rsidRDefault="008E3581">
      <w:pPr>
        <w:numPr>
          <w:ilvl w:val="0"/>
          <w:numId w:val="5"/>
        </w:numPr>
        <w:ind w:left="0" w:right="-7" w:firstLine="709"/>
        <w:contextualSpacing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За достижения в области охраны окружающей среды на территории муниципальных</w:t>
      </w:r>
      <w:r>
        <w:rPr>
          <w:rFonts w:ascii="Tinos" w:hAnsi="Tinos"/>
          <w:szCs w:val="28"/>
        </w:rPr>
        <w:t> </w:t>
      </w:r>
      <w:r>
        <w:rPr>
          <w:rFonts w:ascii="Tinos" w:hAnsi="Tinos"/>
          <w:szCs w:val="28"/>
        </w:rPr>
        <w:t>образований</w:t>
      </w:r>
      <w:r>
        <w:rPr>
          <w:rFonts w:ascii="Tinos" w:hAnsi="Tinos"/>
          <w:szCs w:val="28"/>
        </w:rPr>
        <w:t> </w:t>
      </w:r>
      <w:r>
        <w:rPr>
          <w:rFonts w:ascii="Tinos" w:hAnsi="Tinos"/>
          <w:szCs w:val="28"/>
        </w:rPr>
        <w:t>Республики Татарстан;</w:t>
      </w:r>
    </w:p>
    <w:p w:rsidR="00432318" w:rsidRDefault="008E3581">
      <w:pPr>
        <w:numPr>
          <w:ilvl w:val="0"/>
          <w:numId w:val="6"/>
        </w:numPr>
        <w:ind w:left="0"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За достижения</w:t>
      </w:r>
      <w:r>
        <w:rPr>
          <w:rFonts w:ascii="Tinos" w:hAnsi="Tinos"/>
          <w:szCs w:val="28"/>
        </w:rPr>
        <w:t xml:space="preserve"> в области охраны окружающей среды на территории сельских поселений Республики Татарстан.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Презентация оформляется по желанию (в произвольной форме), обязательное условие участия в конкурсе – заполнение заявки (Приложение 2 к положению конкурса). В случае о</w:t>
      </w:r>
      <w:r>
        <w:rPr>
          <w:rFonts w:ascii="Tinos" w:hAnsi="Tinos"/>
          <w:szCs w:val="28"/>
        </w:rPr>
        <w:t xml:space="preserve">формления презентации рекомендуем обратить внимание конкурсной комиссии на реализованные проекты/мероприятия в области охраны окружающей среды, кроме статистической информации. </w:t>
      </w:r>
    </w:p>
    <w:p w:rsidR="00432318" w:rsidRDefault="00432318">
      <w:pPr>
        <w:ind w:firstLine="709"/>
        <w:rPr>
          <w:rFonts w:ascii="Tinos" w:hAnsi="Tinos"/>
          <w:szCs w:val="28"/>
        </w:rPr>
      </w:pP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b/>
          <w:szCs w:val="28"/>
        </w:rPr>
        <w:t>Экологическое образование: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3 номинации</w:t>
      </w:r>
    </w:p>
    <w:p w:rsidR="00432318" w:rsidRDefault="008E3581">
      <w:pPr>
        <w:numPr>
          <w:ilvl w:val="0"/>
          <w:numId w:val="7"/>
        </w:numPr>
        <w:ind w:left="0"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Экологическое образование в дошкольных</w:t>
      </w:r>
      <w:r>
        <w:rPr>
          <w:rFonts w:ascii="Tinos" w:hAnsi="Tinos"/>
          <w:szCs w:val="28"/>
        </w:rPr>
        <w:t xml:space="preserve"> образовательных организациях;</w:t>
      </w:r>
    </w:p>
    <w:p w:rsidR="00432318" w:rsidRDefault="008E3581">
      <w:pPr>
        <w:numPr>
          <w:ilvl w:val="0"/>
          <w:numId w:val="8"/>
        </w:numPr>
        <w:ind w:left="0" w:right="-7" w:firstLine="709"/>
        <w:contextualSpacing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Экологическое образование в общеобразовательных организациях;</w:t>
      </w:r>
    </w:p>
    <w:p w:rsidR="00432318" w:rsidRDefault="008E3581">
      <w:pPr>
        <w:numPr>
          <w:ilvl w:val="0"/>
          <w:numId w:val="9"/>
        </w:numPr>
        <w:ind w:left="0"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Экологическое образование в образовательных организациях высшего образования и организациях дополнительного образования.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Победители определяются на основании рейти</w:t>
      </w:r>
      <w:r>
        <w:rPr>
          <w:rFonts w:ascii="Tinos" w:hAnsi="Tinos"/>
          <w:szCs w:val="28"/>
        </w:rPr>
        <w:t xml:space="preserve">нга экопросветительских мероприятий, обязательно заполнить заявку (Приложение 3 к положению конкурса) и презентационный материал в формате PDF (ПДФ), в котором необходимо отразить необходимы документы по критериям оценки: 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участие (победа) в республиканско</w:t>
      </w:r>
      <w:r>
        <w:rPr>
          <w:rFonts w:ascii="Tinos" w:hAnsi="Tinos"/>
          <w:szCs w:val="28"/>
        </w:rPr>
        <w:t>м конкурсе «Эковесна» (5 или 10 баллов);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участие (победа) в республиканском конкурсе «Школьный экопатруль» (5 или 10 баллов);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участие (победа) в олимпиаде по экологии «Чистое наследие» (5 или 10 баллов);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участие в движение юных натуралистов Республики Тата</w:t>
      </w:r>
      <w:r>
        <w:rPr>
          <w:rFonts w:ascii="Tinos" w:hAnsi="Tinos"/>
          <w:szCs w:val="28"/>
        </w:rPr>
        <w:t>рстан (10 баллов);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участие в субботниках (5 баллов);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участие (победа) в экологических олимпиадах регионального и федерального уровней (5 или 10 баллов); 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lastRenderedPageBreak/>
        <w:t xml:space="preserve">прочие эколого-просветительские мероприятия (2 балла). 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Для подтверждения необходимо приложить сертифи</w:t>
      </w:r>
      <w:r>
        <w:rPr>
          <w:rFonts w:ascii="Tinos" w:hAnsi="Tinos"/>
          <w:szCs w:val="28"/>
        </w:rPr>
        <w:t>каты об участии, дипломы, фотографии, скрины и т.д. каждого ученика.</w:t>
      </w:r>
    </w:p>
    <w:p w:rsidR="00432318" w:rsidRDefault="00432318">
      <w:pPr>
        <w:rPr>
          <w:rFonts w:ascii="Tinos" w:hAnsi="Tinos"/>
          <w:szCs w:val="28"/>
        </w:rPr>
      </w:pP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b/>
          <w:szCs w:val="28"/>
        </w:rPr>
        <w:t xml:space="preserve">Педагогический опыт и инициативы: 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3 номинации</w:t>
      </w:r>
    </w:p>
    <w:p w:rsidR="00432318" w:rsidRDefault="008E3581">
      <w:pPr>
        <w:numPr>
          <w:ilvl w:val="0"/>
          <w:numId w:val="10"/>
        </w:numPr>
        <w:ind w:left="0" w:right="-7" w:firstLine="709"/>
        <w:contextualSpacing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За системную эколого-просветительскую работу в дошкольных образовательных организациях;</w:t>
      </w:r>
    </w:p>
    <w:p w:rsidR="00432318" w:rsidRDefault="008E3581">
      <w:pPr>
        <w:numPr>
          <w:ilvl w:val="0"/>
          <w:numId w:val="11"/>
        </w:numPr>
        <w:ind w:left="0" w:right="-7" w:firstLine="709"/>
        <w:contextualSpacing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За системную эколого-просветительскую работу в обще</w:t>
      </w:r>
      <w:r>
        <w:rPr>
          <w:rFonts w:ascii="Tinos" w:hAnsi="Tinos"/>
          <w:szCs w:val="28"/>
        </w:rPr>
        <w:t xml:space="preserve">образовательных организациях; </w:t>
      </w:r>
    </w:p>
    <w:p w:rsidR="00432318" w:rsidRDefault="008E3581">
      <w:pPr>
        <w:numPr>
          <w:ilvl w:val="0"/>
          <w:numId w:val="12"/>
        </w:numPr>
        <w:ind w:left="0"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За системную эколого-просветительскую работу в организациях высшего образования и организациях дополнительного образования.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Обязательно заполнить заявку (Приложение 4 к положению конкурса) и презентационный материал в формате PDF (ПДФ), в котором необходимо отразить необходимы документы по критериям оценки: 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Организация работы по предмету экологии в рамках внеурочной деятельнос</w:t>
      </w:r>
      <w:r>
        <w:rPr>
          <w:rFonts w:ascii="Tinos" w:hAnsi="Tinos"/>
          <w:szCs w:val="28"/>
        </w:rPr>
        <w:t>ти (приложить подтверждающие документы, фотографии и</w:t>
      </w:r>
      <w:r>
        <w:rPr>
          <w:rFonts w:ascii="Tinos" w:hAnsi="Tinos"/>
          <w:szCs w:val="28"/>
        </w:rPr>
        <w:t> </w:t>
      </w:r>
      <w:r>
        <w:rPr>
          <w:rFonts w:ascii="Tinos" w:hAnsi="Tinos"/>
          <w:szCs w:val="28"/>
        </w:rPr>
        <w:t>т.д.)</w:t>
      </w:r>
      <w:r>
        <w:rPr>
          <w:rFonts w:ascii="Tinos" w:hAnsi="Tinos"/>
          <w:szCs w:val="28"/>
        </w:rPr>
        <w:t> </w:t>
      </w:r>
      <w:r>
        <w:rPr>
          <w:rFonts w:ascii="Tinos" w:hAnsi="Tinos"/>
          <w:szCs w:val="28"/>
        </w:rPr>
        <w:t>(10</w:t>
      </w:r>
      <w:r>
        <w:rPr>
          <w:rFonts w:ascii="Tinos" w:hAnsi="Tinos"/>
          <w:szCs w:val="28"/>
        </w:rPr>
        <w:t> </w:t>
      </w:r>
      <w:r>
        <w:rPr>
          <w:rFonts w:ascii="Tinos" w:hAnsi="Tinos"/>
          <w:szCs w:val="28"/>
        </w:rPr>
        <w:t>баллов);</w:t>
      </w:r>
      <w:r>
        <w:rPr>
          <w:rFonts w:ascii="Tinos" w:hAnsi="Tinos"/>
          <w:szCs w:val="28"/>
        </w:rPr>
        <w:br/>
      </w:r>
      <w:r>
        <w:rPr>
          <w:rFonts w:ascii="Tinos" w:hAnsi="Tinos"/>
          <w:szCs w:val="28"/>
        </w:rPr>
        <w:tab/>
        <w:t>Наличие персонально разработанных программ по внеурочной деятельности в области экологии (приложить саму программу)</w:t>
      </w:r>
      <w:r>
        <w:rPr>
          <w:rFonts w:ascii="Tinos" w:hAnsi="Tinos"/>
          <w:szCs w:val="28"/>
        </w:rPr>
        <w:t> </w:t>
      </w:r>
      <w:r>
        <w:rPr>
          <w:rFonts w:ascii="Tinos" w:hAnsi="Tinos"/>
          <w:szCs w:val="28"/>
        </w:rPr>
        <w:t>(10</w:t>
      </w:r>
      <w:r>
        <w:rPr>
          <w:rFonts w:ascii="Tinos" w:hAnsi="Tinos"/>
          <w:szCs w:val="28"/>
        </w:rPr>
        <w:t> </w:t>
      </w:r>
      <w:r>
        <w:rPr>
          <w:rFonts w:ascii="Tinos" w:hAnsi="Tinos"/>
          <w:szCs w:val="28"/>
        </w:rPr>
        <w:t>баллов);</w:t>
      </w:r>
      <w:r>
        <w:rPr>
          <w:rFonts w:ascii="Tinos" w:hAnsi="Tinos"/>
          <w:szCs w:val="28"/>
        </w:rPr>
        <w:br/>
      </w:r>
      <w:r>
        <w:rPr>
          <w:rFonts w:ascii="Tinos" w:hAnsi="Tinos"/>
          <w:szCs w:val="28"/>
        </w:rPr>
        <w:tab/>
        <w:t>Выступление на отраслевых семинарах, вебинарах, конфе</w:t>
      </w:r>
      <w:r>
        <w:rPr>
          <w:rFonts w:ascii="Tinos" w:hAnsi="Tinos"/>
          <w:szCs w:val="28"/>
        </w:rPr>
        <w:t>ренциях и т.д. (справка, копия программы конференций, семинаров, программы круглых столов)</w:t>
      </w:r>
      <w:r>
        <w:rPr>
          <w:rFonts w:ascii="Tinos" w:hAnsi="Tinos"/>
          <w:szCs w:val="28"/>
        </w:rPr>
        <w:t> </w:t>
      </w:r>
      <w:r>
        <w:rPr>
          <w:rFonts w:ascii="Tinos" w:hAnsi="Tinos"/>
          <w:szCs w:val="28"/>
        </w:rPr>
        <w:t>(5</w:t>
      </w:r>
      <w:r>
        <w:rPr>
          <w:rFonts w:ascii="Tinos" w:hAnsi="Tinos"/>
          <w:szCs w:val="28"/>
        </w:rPr>
        <w:t> </w:t>
      </w:r>
      <w:r>
        <w:rPr>
          <w:rFonts w:ascii="Tinos" w:hAnsi="Tinos"/>
          <w:szCs w:val="28"/>
        </w:rPr>
        <w:t>баллов);</w:t>
      </w:r>
      <w:r>
        <w:rPr>
          <w:rFonts w:ascii="Tinos" w:hAnsi="Tinos"/>
          <w:szCs w:val="28"/>
        </w:rPr>
        <w:br/>
      </w:r>
      <w:r>
        <w:rPr>
          <w:rFonts w:ascii="Tinos" w:hAnsi="Tinos"/>
          <w:szCs w:val="28"/>
        </w:rPr>
        <w:tab/>
        <w:t>Личное участие в муниципальных, региональных и всероссийских</w:t>
      </w:r>
      <w:r>
        <w:rPr>
          <w:rFonts w:ascii="Tinos" w:hAnsi="Tinos"/>
          <w:szCs w:val="28"/>
        </w:rPr>
        <w:br/>
        <w:t>профессиональных конкурсах отраслевой направленности (копии дипломов (сертификатов) (5 балл</w:t>
      </w:r>
      <w:r>
        <w:rPr>
          <w:rFonts w:ascii="Tinos" w:hAnsi="Tinos"/>
          <w:szCs w:val="28"/>
        </w:rPr>
        <w:t>ов);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Иные мероприятия по повышению квалификации (5 баллов). </w:t>
      </w:r>
    </w:p>
    <w:p w:rsidR="00432318" w:rsidRDefault="00432318">
      <w:pPr>
        <w:ind w:firstLine="709"/>
        <w:rPr>
          <w:rFonts w:ascii="Tinos" w:hAnsi="Tinos"/>
          <w:szCs w:val="28"/>
        </w:rPr>
      </w:pP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b/>
          <w:szCs w:val="28"/>
        </w:rPr>
        <w:t>Общественные объединения и граждане: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2 номинации 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Определяются на основе проведенных мероприятий за отчетный год, количестве благополучателей от реализованных проектов, количестве участников в проводимых мероприятиях. Обязательно заполнить заявку (Приложение 5 к положению конкурса) и презентационный матер</w:t>
      </w:r>
      <w:r>
        <w:rPr>
          <w:rFonts w:ascii="Tinos" w:hAnsi="Tinos"/>
          <w:szCs w:val="28"/>
        </w:rPr>
        <w:t xml:space="preserve">иал в формате PDF (ПДФ), в котором необходимо отразить свою деятельность (количественный и качественный показатель) за текущий год. </w:t>
      </w:r>
    </w:p>
    <w:p w:rsidR="00432318" w:rsidRDefault="00432318">
      <w:pPr>
        <w:ind w:firstLine="709"/>
        <w:rPr>
          <w:rFonts w:ascii="Tinos" w:hAnsi="Tinos"/>
          <w:szCs w:val="28"/>
        </w:rPr>
      </w:pP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b/>
          <w:szCs w:val="28"/>
        </w:rPr>
        <w:t>Средства массовой информации: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5 номинаций </w:t>
      </w:r>
    </w:p>
    <w:p w:rsidR="00432318" w:rsidRDefault="008E3581">
      <w:pPr>
        <w:pStyle w:val="ab"/>
        <w:widowControl w:val="0"/>
        <w:ind w:left="0" w:right="-7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 Лучший телесюжет;</w:t>
      </w:r>
    </w:p>
    <w:p w:rsidR="00432318" w:rsidRDefault="008E3581">
      <w:pPr>
        <w:pStyle w:val="ab"/>
        <w:widowControl w:val="0"/>
        <w:ind w:left="0" w:right="-7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 Лучший радиосюжет;</w:t>
      </w:r>
    </w:p>
    <w:p w:rsidR="00432318" w:rsidRDefault="008E3581">
      <w:pPr>
        <w:pStyle w:val="ab"/>
        <w:widowControl w:val="0"/>
        <w:ind w:left="0" w:right="-7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- Лучший материал электронных средств </w:t>
      </w:r>
      <w:r>
        <w:rPr>
          <w:rFonts w:ascii="Tinos" w:hAnsi="Tinos"/>
          <w:szCs w:val="28"/>
        </w:rPr>
        <w:t>массовой информации;</w:t>
      </w:r>
    </w:p>
    <w:p w:rsidR="00432318" w:rsidRDefault="008E3581">
      <w:pPr>
        <w:pStyle w:val="ab"/>
        <w:widowControl w:val="0"/>
        <w:ind w:left="0" w:right="-7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 Лучшая публикация в периодических печатных изданиях;</w:t>
      </w:r>
    </w:p>
    <w:p w:rsidR="00432318" w:rsidRDefault="008E3581">
      <w:pPr>
        <w:pStyle w:val="ab"/>
        <w:widowControl w:val="0"/>
        <w:ind w:left="0" w:right="-7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 Лучший экоблогер.</w:t>
      </w:r>
    </w:p>
    <w:p w:rsidR="00432318" w:rsidRDefault="008E3581">
      <w:pPr>
        <w:ind w:firstLine="709"/>
        <w:rPr>
          <w:rFonts w:ascii="Tinos" w:hAnsi="Tinos"/>
          <w:szCs w:val="28"/>
        </w:rPr>
      </w:pPr>
      <w:r>
        <w:rPr>
          <w:rFonts w:ascii="Tinos" w:hAnsi="Tinos"/>
          <w:szCs w:val="28"/>
        </w:rPr>
        <w:lastRenderedPageBreak/>
        <w:t>Определяются на основе опубликованных новостных сообщений, видеоконтента, количества и качества опубликованного материала и т.д. Обязательно заполнить заявку (П</w:t>
      </w:r>
      <w:r>
        <w:rPr>
          <w:rFonts w:ascii="Tinos" w:hAnsi="Tinos"/>
          <w:szCs w:val="28"/>
        </w:rPr>
        <w:t xml:space="preserve">риложение 5 к положению конкурса), а также предоставить свой материал. </w:t>
      </w:r>
    </w:p>
    <w:sectPr w:rsidR="00432318">
      <w:pgSz w:w="11906" w:h="16838"/>
      <w:pgMar w:top="1134" w:right="737" w:bottom="822" w:left="130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no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B2D"/>
    <w:multiLevelType w:val="multilevel"/>
    <w:tmpl w:val="C98A5DF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8A235E"/>
    <w:multiLevelType w:val="multilevel"/>
    <w:tmpl w:val="F580E7D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8D3150"/>
    <w:multiLevelType w:val="multilevel"/>
    <w:tmpl w:val="1EAAA8F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6C043C"/>
    <w:multiLevelType w:val="multilevel"/>
    <w:tmpl w:val="2158A05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AA6E81"/>
    <w:multiLevelType w:val="multilevel"/>
    <w:tmpl w:val="43E405E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174C2C"/>
    <w:multiLevelType w:val="multilevel"/>
    <w:tmpl w:val="EC20483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7E6DA3"/>
    <w:multiLevelType w:val="multilevel"/>
    <w:tmpl w:val="8EA24D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0D09EB"/>
    <w:multiLevelType w:val="multilevel"/>
    <w:tmpl w:val="6E14588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056B5B"/>
    <w:multiLevelType w:val="multilevel"/>
    <w:tmpl w:val="8668CD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AE3FB4"/>
    <w:multiLevelType w:val="multilevel"/>
    <w:tmpl w:val="29FC20A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EE0FF3"/>
    <w:multiLevelType w:val="multilevel"/>
    <w:tmpl w:val="0406C85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383981"/>
    <w:multiLevelType w:val="multilevel"/>
    <w:tmpl w:val="B3D0C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BA422FD"/>
    <w:multiLevelType w:val="multilevel"/>
    <w:tmpl w:val="01E4FC2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18"/>
    <w:rsid w:val="00432318"/>
    <w:rsid w:val="008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BE3EC-E4D8-4B8A-A183-4120470F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ahoma" w:hAnsi="XO Thames" w:cs="Noto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link w:val="11"/>
    <w:qFormat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20">
    <w:name w:val="Стиль2"/>
    <w:link w:val="21"/>
    <w:qFormat/>
    <w:rPr>
      <w:rFonts w:ascii="XO Thames" w:hAnsi="XO Thames"/>
      <w:color w:val="000000"/>
      <w:spacing w:val="0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2">
    <w:name w:val="Подзаголовок1"/>
    <w:qFormat/>
    <w:rPr>
      <w:rFonts w:ascii="XO Thames" w:hAnsi="XO Thames"/>
      <w:i/>
      <w:sz w:val="24"/>
    </w:rPr>
  </w:style>
  <w:style w:type="character" w:customStyle="1" w:styleId="13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4">
    <w:name w:val="Title"/>
    <w:next w:val="a5"/>
    <w:uiPriority w:val="10"/>
    <w:qFormat/>
    <w:pPr>
      <w:spacing w:before="567" w:after="567"/>
      <w:jc w:val="center"/>
    </w:pPr>
    <w:rPr>
      <w:b/>
      <w:caps/>
      <w:sz w:val="40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/>
    </w:rPr>
  </w:style>
  <w:style w:type="paragraph" w:customStyle="1" w:styleId="11">
    <w:name w:val="Стиль1"/>
    <w:link w:val="10"/>
    <w:qFormat/>
    <w:pPr>
      <w:jc w:val="both"/>
    </w:pPr>
    <w:rPr>
      <w:sz w:val="28"/>
    </w:rPr>
  </w:style>
  <w:style w:type="paragraph" w:styleId="22">
    <w:name w:val="toc 2"/>
    <w:next w:val="a"/>
    <w:uiPriority w:val="39"/>
    <w:pPr>
      <w:ind w:left="200"/>
    </w:pPr>
    <w:rPr>
      <w:sz w:val="28"/>
    </w:rPr>
  </w:style>
  <w:style w:type="paragraph" w:styleId="40">
    <w:name w:val="toc 4"/>
    <w:next w:val="a"/>
    <w:uiPriority w:val="39"/>
    <w:pPr>
      <w:ind w:left="600"/>
    </w:pPr>
    <w:rPr>
      <w:sz w:val="28"/>
    </w:rPr>
  </w:style>
  <w:style w:type="paragraph" w:styleId="6">
    <w:name w:val="toc 6"/>
    <w:next w:val="a"/>
    <w:uiPriority w:val="39"/>
    <w:pPr>
      <w:ind w:left="1000"/>
    </w:pPr>
    <w:rPr>
      <w:sz w:val="28"/>
    </w:rPr>
  </w:style>
  <w:style w:type="paragraph" w:styleId="7">
    <w:name w:val="toc 7"/>
    <w:next w:val="a"/>
    <w:uiPriority w:val="39"/>
    <w:pPr>
      <w:ind w:left="1200"/>
    </w:pPr>
    <w:rPr>
      <w:sz w:val="28"/>
    </w:rPr>
  </w:style>
  <w:style w:type="paragraph" w:customStyle="1" w:styleId="Endnote0">
    <w:name w:val="Endnote"/>
    <w:link w:val="Endnote"/>
    <w:qFormat/>
    <w:pPr>
      <w:ind w:firstLine="851"/>
      <w:jc w:val="both"/>
    </w:pPr>
    <w:rPr>
      <w:sz w:val="22"/>
    </w:rPr>
  </w:style>
  <w:style w:type="paragraph" w:styleId="30">
    <w:name w:val="toc 3"/>
    <w:next w:val="a"/>
    <w:uiPriority w:val="39"/>
    <w:pPr>
      <w:ind w:left="400"/>
    </w:pPr>
    <w:rPr>
      <w:sz w:val="28"/>
    </w:r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sz w:val="22"/>
    </w:rPr>
  </w:style>
  <w:style w:type="paragraph" w:styleId="14">
    <w:name w:val="toc 1"/>
    <w:next w:val="a"/>
    <w:uiPriority w:val="39"/>
    <w:rPr>
      <w:b/>
      <w:sz w:val="28"/>
    </w:rPr>
  </w:style>
  <w:style w:type="paragraph" w:customStyle="1" w:styleId="a9">
    <w:name w:val="Колонтитул"/>
    <w:qFormat/>
    <w:pPr>
      <w:jc w:val="both"/>
    </w:pPr>
    <w:rPr>
      <w:sz w:val="28"/>
    </w:rPr>
  </w:style>
  <w:style w:type="paragraph" w:styleId="9">
    <w:name w:val="toc 9"/>
    <w:next w:val="a"/>
    <w:uiPriority w:val="39"/>
    <w:pPr>
      <w:ind w:left="1600"/>
    </w:pPr>
    <w:rPr>
      <w:sz w:val="28"/>
    </w:rPr>
  </w:style>
  <w:style w:type="paragraph" w:customStyle="1" w:styleId="21">
    <w:name w:val="Стиль2"/>
    <w:link w:val="20"/>
    <w:qFormat/>
    <w:pPr>
      <w:jc w:val="both"/>
    </w:pPr>
    <w:rPr>
      <w:sz w:val="28"/>
    </w:rPr>
  </w:style>
  <w:style w:type="paragraph" w:styleId="8">
    <w:name w:val="toc 8"/>
    <w:next w:val="a"/>
    <w:uiPriority w:val="39"/>
    <w:pPr>
      <w:ind w:left="1400"/>
    </w:pPr>
    <w:rPr>
      <w:sz w:val="28"/>
    </w:rPr>
  </w:style>
  <w:style w:type="paragraph" w:styleId="50">
    <w:name w:val="toc 5"/>
    <w:next w:val="a"/>
    <w:uiPriority w:val="39"/>
    <w:pPr>
      <w:ind w:left="800"/>
    </w:pPr>
    <w:rPr>
      <w:sz w:val="28"/>
    </w:rPr>
  </w:style>
  <w:style w:type="paragraph" w:styleId="aa">
    <w:name w:val="Subtitle"/>
    <w:next w:val="a"/>
    <w:uiPriority w:val="11"/>
    <w:qFormat/>
    <w:pPr>
      <w:jc w:val="both"/>
    </w:pPr>
    <w:rPr>
      <w:i/>
    </w:rPr>
  </w:style>
  <w:style w:type="paragraph" w:styleId="ab">
    <w:name w:val="List Paragraph"/>
    <w:basedOn w:val="a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2</cp:revision>
  <dcterms:created xsi:type="dcterms:W3CDTF">2024-09-09T07:49:00Z</dcterms:created>
  <dcterms:modified xsi:type="dcterms:W3CDTF">2024-09-09T07:49:00Z</dcterms:modified>
  <dc:language>ru-RU</dc:language>
</cp:coreProperties>
</file>